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Pr>
          <w:rFonts w:ascii="Arial" w:hAnsi="Arial" w:cs="Arial"/>
          <w:bCs/>
          <w:sz w:val="28"/>
          <w:szCs w:val="28"/>
          <w:lang w:val="el-GR"/>
        </w:rPr>
        <w:t>-</w:t>
      </w:r>
      <w:r>
        <w:rPr>
          <w:rFonts w:ascii="Arial" w:hAnsi="Arial" w:cs="Arial"/>
          <w:bCs/>
          <w:sz w:val="28"/>
          <w:szCs w:val="28"/>
          <w:lang w:val="en-US"/>
        </w:rPr>
        <w:t>justice</w:t>
      </w:r>
    </w:p>
    <w:p w14:paraId="3525A8D7" w14:textId="66D20217" w:rsidR="00BF19A7" w:rsidRPr="00883191" w:rsidRDefault="00436947" w:rsidP="00BF19A7">
      <w:pPr>
        <w:ind w:right="-279"/>
        <w:jc w:val="right"/>
        <w:rPr>
          <w:rFonts w:ascii="Arial" w:hAnsi="Arial" w:cs="Arial"/>
          <w:bCs/>
          <w:sz w:val="28"/>
          <w:szCs w:val="28"/>
          <w:lang w:val="el-GR"/>
        </w:rPr>
      </w:pPr>
      <w:proofErr w:type="spellStart"/>
      <w:r>
        <w:rPr>
          <w:rFonts w:ascii="Arial" w:hAnsi="Arial" w:cs="Arial"/>
          <w:bCs/>
          <w:sz w:val="28"/>
          <w:szCs w:val="28"/>
          <w:lang w:val="el-GR"/>
        </w:rPr>
        <w:t>Αρ</w:t>
      </w:r>
      <w:proofErr w:type="spellEnd"/>
      <w:r>
        <w:rPr>
          <w:rFonts w:ascii="Arial" w:hAnsi="Arial" w:cs="Arial"/>
          <w:bCs/>
          <w:sz w:val="28"/>
          <w:szCs w:val="28"/>
          <w:lang w:val="el-GR"/>
        </w:rPr>
        <w:t xml:space="preserve">. Αίτησης </w:t>
      </w:r>
      <w:r w:rsidR="00EA25FF" w:rsidRPr="001E62E7">
        <w:rPr>
          <w:rFonts w:ascii="Arial" w:hAnsi="Arial" w:cs="Arial"/>
          <w:bCs/>
          <w:sz w:val="28"/>
          <w:szCs w:val="28"/>
          <w:lang w:val="el-GR"/>
        </w:rPr>
        <w:t>10</w:t>
      </w:r>
      <w:r w:rsidR="00701A4C">
        <w:rPr>
          <w:rFonts w:ascii="Arial" w:hAnsi="Arial" w:cs="Arial"/>
          <w:bCs/>
          <w:sz w:val="28"/>
          <w:szCs w:val="28"/>
          <w:lang w:val="el-GR"/>
        </w:rPr>
        <w:t>2</w:t>
      </w:r>
      <w:r w:rsidR="00BF19A7" w:rsidRPr="00883191">
        <w:rPr>
          <w:rFonts w:ascii="Arial" w:hAnsi="Arial" w:cs="Arial"/>
          <w:bCs/>
          <w:sz w:val="28"/>
          <w:szCs w:val="28"/>
          <w:lang w:val="el-GR"/>
        </w:rPr>
        <w:t>/2023</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4B7D3CB5" w:rsidR="00BF19A7" w:rsidRDefault="0033435D" w:rsidP="00F940CD">
      <w:pPr>
        <w:ind w:right="-279"/>
        <w:jc w:val="center"/>
        <w:rPr>
          <w:rFonts w:ascii="Arial" w:hAnsi="Arial" w:cs="Arial"/>
          <w:bCs/>
          <w:sz w:val="28"/>
          <w:szCs w:val="28"/>
          <w:lang w:val="el-GR"/>
        </w:rPr>
      </w:pPr>
      <w:r>
        <w:rPr>
          <w:rFonts w:ascii="Arial" w:hAnsi="Arial" w:cs="Arial"/>
          <w:bCs/>
          <w:sz w:val="28"/>
          <w:szCs w:val="28"/>
          <w:lang w:val="el-GR"/>
        </w:rPr>
        <w:t>1 Σεπτεμβρίου</w:t>
      </w:r>
      <w:r w:rsidR="00F940CD" w:rsidRPr="00F940CD">
        <w:rPr>
          <w:rFonts w:ascii="Arial" w:hAnsi="Arial" w:cs="Arial"/>
          <w:bCs/>
          <w:sz w:val="28"/>
          <w:szCs w:val="28"/>
          <w:lang w:val="el-GR"/>
        </w:rPr>
        <w:t xml:space="preserve"> 2023</w:t>
      </w:r>
    </w:p>
    <w:p w14:paraId="7C020D9B" w14:textId="77777777" w:rsidR="00436947" w:rsidRPr="00F940CD" w:rsidRDefault="00436947" w:rsidP="00F940CD">
      <w:pPr>
        <w:ind w:right="-279"/>
        <w:jc w:val="center"/>
        <w:rPr>
          <w:rFonts w:ascii="Arial" w:hAnsi="Arial" w:cs="Arial"/>
          <w:bCs/>
          <w:sz w:val="28"/>
          <w:szCs w:val="28"/>
          <w:lang w:val="el-GR"/>
        </w:rPr>
      </w:pPr>
    </w:p>
    <w:p w14:paraId="2D5B0DD4" w14:textId="77777777" w:rsidR="00F940CD" w:rsidRPr="00F940CD" w:rsidRDefault="00F940CD" w:rsidP="00883191">
      <w:pPr>
        <w:ind w:right="-279"/>
        <w:jc w:val="center"/>
        <w:rPr>
          <w:rFonts w:ascii="Arial" w:hAnsi="Arial" w:cs="Arial"/>
          <w:bCs/>
          <w:sz w:val="28"/>
          <w:szCs w:val="28"/>
          <w:lang w:val="el-GR"/>
        </w:rPr>
      </w:pPr>
    </w:p>
    <w:p w14:paraId="406AD995" w14:textId="5DEB77AD" w:rsidR="00BF19A7" w:rsidRPr="00F940CD" w:rsidRDefault="00883191" w:rsidP="00883191">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BF19A7">
      <w:pPr>
        <w:ind w:right="-279"/>
        <w:jc w:val="center"/>
        <w:rPr>
          <w:rFonts w:ascii="Arial" w:hAnsi="Arial" w:cs="Arial"/>
          <w:bCs/>
          <w:sz w:val="28"/>
          <w:szCs w:val="28"/>
          <w:lang w:val="el-GR"/>
        </w:rPr>
      </w:pPr>
    </w:p>
    <w:p w14:paraId="4BD4F414" w14:textId="77777777" w:rsidR="00BF19A7" w:rsidRPr="00F940CD" w:rsidRDefault="00BF19A7" w:rsidP="00BF19A7">
      <w:pPr>
        <w:pStyle w:val="Bodytext20"/>
        <w:shd w:val="clear" w:color="auto" w:fill="auto"/>
        <w:spacing w:before="0" w:line="276" w:lineRule="auto"/>
        <w:ind w:right="-319"/>
        <w:rPr>
          <w:color w:val="000000"/>
          <w:sz w:val="28"/>
          <w:szCs w:val="28"/>
          <w:lang w:val="el-GR" w:bidi="el-GR"/>
        </w:rPr>
      </w:pPr>
    </w:p>
    <w:p w14:paraId="43A4875F" w14:textId="2DC4EDAC" w:rsidR="00BF19A7" w:rsidRPr="00883191"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w:t>
      </w:r>
      <w:r w:rsidR="00701A4C">
        <w:rPr>
          <w:color w:val="000000"/>
          <w:sz w:val="28"/>
          <w:szCs w:val="28"/>
          <w:lang w:val="el-GR" w:bidi="el-GR"/>
        </w:rPr>
        <w:t xml:space="preserve"> ΤΗΣ ΚΥΠΡΙΑΚΗΣ ΔΗΜΟΚΡΑΤΙΑΣ</w:t>
      </w:r>
      <w:r w:rsidRPr="00883191">
        <w:rPr>
          <w:color w:val="000000"/>
          <w:sz w:val="28"/>
          <w:szCs w:val="28"/>
          <w:lang w:val="el-GR" w:bidi="el-GR"/>
        </w:rPr>
        <w:t xml:space="preserve"> ΚΑΙ ΤΑ ΑΡΘΡΑ 3 ΚΑΙ 9 ΤΟΥ ΠΕΡΙ ΑΠΟΝΟΜΗΣ ΤΗΣ ΔΙΚΑΙΟΣΥΝΗΣ (ΠΟΙΚΙΛΑΙ ΔΙΑΤΑΞΕΙΣ) ΝΟΜΟΥ ΤΟΥ 1964</w:t>
      </w:r>
      <w:r w:rsidR="00701A4C">
        <w:rPr>
          <w:color w:val="000000"/>
          <w:sz w:val="28"/>
          <w:szCs w:val="28"/>
          <w:lang w:val="el-GR" w:bidi="el-GR"/>
        </w:rPr>
        <w:t xml:space="preserve"> ΩΣ ΤΡΟΠΟΠΟΙΗΘΗΚΕ</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6B9AFD4B"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r w:rsidR="00EA25FF">
        <w:rPr>
          <w:color w:val="000000"/>
          <w:sz w:val="28"/>
          <w:szCs w:val="28"/>
          <w:lang w:val="el-GR" w:bidi="el-GR"/>
        </w:rPr>
        <w:t xml:space="preserve"> </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625C1918" w:rsidR="00BF19A7"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023BA349" w14:textId="16679B6C" w:rsidR="00EA25FF" w:rsidRDefault="00EA25FF" w:rsidP="00BF19A7">
      <w:pPr>
        <w:pStyle w:val="Bodytext20"/>
        <w:shd w:val="clear" w:color="auto" w:fill="auto"/>
        <w:spacing w:before="0" w:line="276" w:lineRule="auto"/>
        <w:ind w:left="20" w:right="-279"/>
        <w:jc w:val="center"/>
        <w:rPr>
          <w:color w:val="000000"/>
          <w:sz w:val="28"/>
          <w:szCs w:val="28"/>
          <w:lang w:val="el-GR" w:bidi="el-GR"/>
        </w:rPr>
      </w:pPr>
    </w:p>
    <w:p w14:paraId="41D490F8" w14:textId="77777777" w:rsidR="00701A4C" w:rsidRPr="0033435D"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 xml:space="preserve">ΗΝ ΑΙΤΗΣΗ </w:t>
      </w:r>
      <w:r w:rsidR="00EA25FF">
        <w:rPr>
          <w:color w:val="000000"/>
          <w:sz w:val="28"/>
          <w:szCs w:val="28"/>
          <w:lang w:val="el-GR" w:bidi="el-GR"/>
        </w:rPr>
        <w:t xml:space="preserve">ΤΗΣ </w:t>
      </w:r>
      <w:r w:rsidR="00701A4C">
        <w:rPr>
          <w:color w:val="000000"/>
          <w:sz w:val="28"/>
          <w:szCs w:val="28"/>
          <w:lang w:val="en-US" w:bidi="el-GR"/>
        </w:rPr>
        <w:t>D</w:t>
      </w:r>
      <w:r w:rsidR="00701A4C" w:rsidRPr="00701A4C">
        <w:rPr>
          <w:color w:val="000000"/>
          <w:sz w:val="28"/>
          <w:szCs w:val="28"/>
          <w:lang w:val="el-GR" w:bidi="el-GR"/>
        </w:rPr>
        <w:t xml:space="preserve">. </w:t>
      </w:r>
      <w:r w:rsidR="00701A4C">
        <w:rPr>
          <w:color w:val="000000"/>
          <w:sz w:val="28"/>
          <w:szCs w:val="28"/>
          <w:lang w:val="en-US" w:bidi="el-GR"/>
        </w:rPr>
        <w:t>COUVAS</w:t>
      </w:r>
      <w:r w:rsidR="00701A4C" w:rsidRPr="00701A4C">
        <w:rPr>
          <w:color w:val="000000"/>
          <w:sz w:val="28"/>
          <w:szCs w:val="28"/>
          <w:lang w:val="el-GR" w:bidi="el-GR"/>
        </w:rPr>
        <w:t xml:space="preserve"> &amp; </w:t>
      </w:r>
      <w:r w:rsidR="00701A4C">
        <w:rPr>
          <w:color w:val="000000"/>
          <w:sz w:val="28"/>
          <w:szCs w:val="28"/>
          <w:lang w:val="en-US" w:bidi="el-GR"/>
        </w:rPr>
        <w:t>SONS</w:t>
      </w:r>
      <w:r w:rsidR="00701A4C" w:rsidRPr="00701A4C">
        <w:rPr>
          <w:color w:val="000000"/>
          <w:sz w:val="28"/>
          <w:szCs w:val="28"/>
          <w:lang w:val="el-GR" w:bidi="el-GR"/>
        </w:rPr>
        <w:t xml:space="preserve"> </w:t>
      </w:r>
      <w:r w:rsidR="00701A4C">
        <w:rPr>
          <w:color w:val="000000"/>
          <w:sz w:val="28"/>
          <w:szCs w:val="28"/>
          <w:lang w:val="en-US" w:bidi="el-GR"/>
        </w:rPr>
        <w:t>LTD</w:t>
      </w:r>
      <w:r w:rsidR="00701A4C">
        <w:rPr>
          <w:color w:val="000000"/>
          <w:sz w:val="28"/>
          <w:szCs w:val="28"/>
          <w:lang w:val="el-GR" w:bidi="el-GR"/>
        </w:rPr>
        <w:t xml:space="preserve">, ΥΠΟ ΔΙΑΧΕΙΡΙΣΗ, ΜΕΣΩ ΤΟΥ ΔΙΑΧΕΙΡΙΣΤΗ ΚΑΙ ΠΑΡΑΛΗΠΤΗ ΑΥΤΗΣ, ΚΩΝΣΤΑΝΤΙΝΟΥ ΙΩΑΝΝΟΥ, ΓΙΑ ΑΔΕΙΑ ΓΙΑ ΤΗΝ ΚΑΤΑΧΩΡΗΣΗ ΑΙΤΗΣΗΣ ΓΙΑ ΕΚΔΟΣΗ ΠΡΟΝΟΜΙΑΚΟΥ ΕΝΤΑΛΜΑΤΟΣ </w:t>
      </w:r>
      <w:r w:rsidR="00701A4C">
        <w:rPr>
          <w:color w:val="000000"/>
          <w:sz w:val="28"/>
          <w:szCs w:val="28"/>
          <w:lang w:val="en-US" w:bidi="el-GR"/>
        </w:rPr>
        <w:t>CERTIORARI</w:t>
      </w:r>
    </w:p>
    <w:p w14:paraId="421DC620" w14:textId="014CE5E6" w:rsidR="00701A4C" w:rsidRPr="00534A96" w:rsidRDefault="00534A96" w:rsidP="00534A96">
      <w:pPr>
        <w:pStyle w:val="Bodytext20"/>
        <w:shd w:val="clear" w:color="auto" w:fill="auto"/>
        <w:spacing w:before="0" w:after="300" w:line="276" w:lineRule="auto"/>
        <w:ind w:right="-279"/>
        <w:jc w:val="center"/>
        <w:rPr>
          <w:color w:val="000000"/>
          <w:sz w:val="28"/>
          <w:szCs w:val="28"/>
          <w:lang w:val="el-GR" w:bidi="el-GR"/>
        </w:rPr>
      </w:pPr>
      <w:r>
        <w:rPr>
          <w:color w:val="000000"/>
          <w:sz w:val="28"/>
          <w:szCs w:val="28"/>
          <w:lang w:val="en-US" w:bidi="el-GR"/>
        </w:rPr>
        <w:t>KAI</w:t>
      </w:r>
    </w:p>
    <w:p w14:paraId="1D196E6D" w14:textId="77777777" w:rsidR="00534A96" w:rsidRDefault="00EA25FF" w:rsidP="00EA25FF">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534A96">
        <w:rPr>
          <w:color w:val="000000"/>
          <w:sz w:val="28"/>
          <w:szCs w:val="28"/>
          <w:lang w:val="en-US" w:bidi="el-GR"/>
        </w:rPr>
        <w:t>O</w:t>
      </w:r>
      <w:r w:rsidR="00534A96" w:rsidRPr="00534A96">
        <w:rPr>
          <w:color w:val="000000"/>
          <w:sz w:val="28"/>
          <w:szCs w:val="28"/>
          <w:lang w:val="el-GR" w:bidi="el-GR"/>
        </w:rPr>
        <w:t xml:space="preserve"> </w:t>
      </w:r>
      <w:r w:rsidR="00534A96">
        <w:rPr>
          <w:color w:val="000000"/>
          <w:sz w:val="28"/>
          <w:szCs w:val="28"/>
          <w:lang w:val="el-GR" w:bidi="el-GR"/>
        </w:rPr>
        <w:t>ΠΑΡΕΜΠΙΠΤΟΝ ΔΙΑΤΑΓΜΑ ΤΟΥ ΔΙΚΑΣΤΗΡΙΟΥ ΕΛΕΓΧΟΥ ΕΝΟΙΚΙΑΣΕΩΝ ΛΕΜΕΣΟΥ-ΠΑΦΟΥ (ΤΜΗΜΑ ΛΕΜΕΣΟΥ) ΠΟΥ ΕΚΔΟΘΗΚΕ στις 07.01.2022 ΣΤΗΝ ΥΠΟΘΕΣΗ ΥΠ΄ΑΡΙΘΜΟ Κ19/2021</w:t>
      </w:r>
    </w:p>
    <w:p w14:paraId="03BB9F6C" w14:textId="044501F8" w:rsidR="00EA25FF" w:rsidRDefault="00EA25FF" w:rsidP="00EA25FF">
      <w:pPr>
        <w:pStyle w:val="Bodytext20"/>
        <w:shd w:val="clear" w:color="auto" w:fill="auto"/>
        <w:spacing w:before="0" w:after="300" w:line="276" w:lineRule="auto"/>
        <w:ind w:right="-279"/>
        <w:jc w:val="center"/>
        <w:rPr>
          <w:color w:val="000000"/>
          <w:sz w:val="28"/>
          <w:szCs w:val="28"/>
          <w:lang w:val="el-GR" w:bidi="el-GR"/>
        </w:rPr>
      </w:pPr>
      <w:r>
        <w:rPr>
          <w:color w:val="000000"/>
          <w:sz w:val="28"/>
          <w:szCs w:val="28"/>
          <w:lang w:val="el-GR" w:bidi="el-GR"/>
        </w:rPr>
        <w:t>ΚΑΙ</w:t>
      </w:r>
    </w:p>
    <w:p w14:paraId="7C4ECF19" w14:textId="77777777" w:rsidR="00534A96" w:rsidRDefault="00534A96" w:rsidP="00EA25FF">
      <w:pPr>
        <w:pStyle w:val="Bodytext20"/>
        <w:shd w:val="clear" w:color="auto" w:fill="auto"/>
        <w:spacing w:before="0" w:after="300" w:line="276" w:lineRule="auto"/>
        <w:ind w:right="-279"/>
        <w:rPr>
          <w:color w:val="000000"/>
          <w:sz w:val="28"/>
          <w:szCs w:val="28"/>
          <w:lang w:val="el-GR" w:bidi="el-GR"/>
        </w:rPr>
      </w:pPr>
    </w:p>
    <w:p w14:paraId="3E80EAD5" w14:textId="24991CF7" w:rsidR="00534A96" w:rsidRDefault="00EA25FF" w:rsidP="00EA25FF">
      <w:pPr>
        <w:pStyle w:val="Bodytext20"/>
        <w:shd w:val="clear" w:color="auto" w:fill="auto"/>
        <w:spacing w:before="0" w:after="300" w:line="276" w:lineRule="auto"/>
        <w:ind w:right="-279"/>
        <w:rPr>
          <w:color w:val="000000"/>
          <w:sz w:val="28"/>
          <w:szCs w:val="28"/>
          <w:lang w:val="el-GR" w:bidi="el-GR"/>
        </w:rPr>
      </w:pPr>
      <w:r>
        <w:rPr>
          <w:color w:val="000000"/>
          <w:sz w:val="28"/>
          <w:szCs w:val="28"/>
          <w:lang w:val="el-GR" w:bidi="el-GR"/>
        </w:rPr>
        <w:lastRenderedPageBreak/>
        <w:t>ΑΝΑΦΟΡΙΚΑ ΜΕ Τ</w:t>
      </w:r>
      <w:r w:rsidR="00534A96">
        <w:rPr>
          <w:color w:val="000000"/>
          <w:sz w:val="28"/>
          <w:szCs w:val="28"/>
          <w:lang w:val="el-GR" w:bidi="el-GR"/>
        </w:rPr>
        <w:t>ΗΝ ΕΝΔΙΑΜΕΣΗ ΑΠΟΦΑΣΗ ΤΟΥ ΔΙΚΑΣΤΗΡΙΟΥ ΕΛΕΓΧΟΥ ΕΝΟΙΚΙΑΣΕΩΝ ΛΕΜΕΣΟΥ-ΠΑΦΟΥ (ΤΜΗΜΑ ΛΕΜΕΣΟΥ) ΠΟΥ ΕΚΔΟΘΗΚΕ ΣΤΙΣ 28.07.2023 ΣΤΗΝ ΥΠΟΘΕΣΗ ΥΠ΄ΑΡΙΘΜΟ Κ11/2023</w:t>
      </w:r>
    </w:p>
    <w:p w14:paraId="5F0CE4D5" w14:textId="77777777" w:rsidR="001E62E7" w:rsidRDefault="001E62E7" w:rsidP="00EA25FF">
      <w:pPr>
        <w:pStyle w:val="Bodytext20"/>
        <w:shd w:val="clear" w:color="auto" w:fill="auto"/>
        <w:spacing w:before="0" w:after="300" w:line="276" w:lineRule="auto"/>
        <w:ind w:right="-279"/>
        <w:rPr>
          <w:color w:val="000000"/>
          <w:sz w:val="28"/>
          <w:szCs w:val="28"/>
          <w:lang w:val="el-GR" w:bidi="el-GR"/>
        </w:rPr>
      </w:pPr>
    </w:p>
    <w:p w14:paraId="20F8E349" w14:textId="1B6E8579" w:rsidR="00534A96" w:rsidRPr="00534A96" w:rsidRDefault="00534A96" w:rsidP="00EA25FF">
      <w:pPr>
        <w:pStyle w:val="Bodytext20"/>
        <w:shd w:val="clear" w:color="auto" w:fill="auto"/>
        <w:spacing w:before="0" w:after="300" w:line="276" w:lineRule="auto"/>
        <w:ind w:right="-279"/>
        <w:rPr>
          <w:color w:val="000000"/>
          <w:sz w:val="28"/>
          <w:szCs w:val="28"/>
          <w:lang w:val="en-US" w:bidi="el-GR"/>
        </w:rPr>
      </w:pPr>
      <w:r>
        <w:rPr>
          <w:color w:val="000000"/>
          <w:sz w:val="28"/>
          <w:szCs w:val="28"/>
          <w:lang w:val="el-GR" w:bidi="el-GR"/>
        </w:rPr>
        <w:t>ΜΕΤΑΞΥ</w:t>
      </w:r>
      <w:r w:rsidRPr="00534A96">
        <w:rPr>
          <w:color w:val="000000"/>
          <w:sz w:val="28"/>
          <w:szCs w:val="28"/>
          <w:lang w:val="en-US" w:bidi="el-GR"/>
        </w:rPr>
        <w:t>:</w:t>
      </w:r>
    </w:p>
    <w:p w14:paraId="7A032B60" w14:textId="3371AF91" w:rsidR="00534A96" w:rsidRDefault="00534A96" w:rsidP="00534A96">
      <w:pPr>
        <w:pStyle w:val="Bodytext20"/>
        <w:shd w:val="clear" w:color="auto" w:fill="auto"/>
        <w:spacing w:before="0" w:after="300" w:line="276" w:lineRule="auto"/>
        <w:ind w:right="-279"/>
        <w:jc w:val="center"/>
        <w:rPr>
          <w:color w:val="000000"/>
          <w:sz w:val="28"/>
          <w:szCs w:val="28"/>
          <w:lang w:val="en-US" w:bidi="el-GR"/>
        </w:rPr>
      </w:pPr>
      <w:r>
        <w:rPr>
          <w:color w:val="000000"/>
          <w:sz w:val="28"/>
          <w:szCs w:val="28"/>
          <w:lang w:val="en-US" w:bidi="el-GR"/>
        </w:rPr>
        <w:t>D.C. OFFSET PRINTING LIMITED (HE 324032)</w:t>
      </w:r>
    </w:p>
    <w:p w14:paraId="2B6924D2" w14:textId="5C966DA5" w:rsidR="00534A96" w:rsidRDefault="00534A96" w:rsidP="00534A96">
      <w:pPr>
        <w:pStyle w:val="Bodytext20"/>
        <w:shd w:val="clear" w:color="auto" w:fill="auto"/>
        <w:spacing w:before="0" w:after="300" w:line="276" w:lineRule="auto"/>
        <w:ind w:right="-279"/>
        <w:jc w:val="right"/>
        <w:rPr>
          <w:color w:val="000000"/>
          <w:sz w:val="28"/>
          <w:szCs w:val="28"/>
          <w:lang w:val="el-GR" w:bidi="el-GR"/>
        </w:rPr>
      </w:pPr>
      <w:proofErr w:type="spellStart"/>
      <w:r>
        <w:rPr>
          <w:color w:val="000000"/>
          <w:sz w:val="28"/>
          <w:szCs w:val="28"/>
          <w:lang w:val="el-GR" w:bidi="el-GR"/>
        </w:rPr>
        <w:t>Αιτήτριας</w:t>
      </w:r>
      <w:proofErr w:type="spellEnd"/>
    </w:p>
    <w:p w14:paraId="11F94523" w14:textId="520B51D3" w:rsidR="00534A96" w:rsidRDefault="00534A96" w:rsidP="00534A96">
      <w:pPr>
        <w:pStyle w:val="Bodytext20"/>
        <w:shd w:val="clear" w:color="auto" w:fill="auto"/>
        <w:spacing w:before="0" w:after="300" w:line="276" w:lineRule="auto"/>
        <w:ind w:right="-279"/>
        <w:jc w:val="center"/>
        <w:rPr>
          <w:color w:val="000000"/>
          <w:sz w:val="28"/>
          <w:szCs w:val="28"/>
          <w:lang w:val="el-GR" w:bidi="el-GR"/>
        </w:rPr>
      </w:pPr>
      <w:r>
        <w:rPr>
          <w:color w:val="000000"/>
          <w:sz w:val="28"/>
          <w:szCs w:val="28"/>
          <w:lang w:val="el-GR" w:bidi="el-GR"/>
        </w:rPr>
        <w:t>ΚΑΙ</w:t>
      </w:r>
    </w:p>
    <w:p w14:paraId="174EFD65" w14:textId="0D6A37DB" w:rsidR="00534A96" w:rsidRDefault="00534A96" w:rsidP="00534A96">
      <w:pPr>
        <w:pStyle w:val="Bodytext20"/>
        <w:shd w:val="clear" w:color="auto" w:fill="auto"/>
        <w:spacing w:before="0" w:after="300" w:line="276" w:lineRule="auto"/>
        <w:ind w:right="-279"/>
        <w:jc w:val="center"/>
        <w:rPr>
          <w:color w:val="000000"/>
          <w:sz w:val="28"/>
          <w:szCs w:val="28"/>
          <w:lang w:val="el-GR" w:bidi="el-GR"/>
        </w:rPr>
      </w:pPr>
      <w:r>
        <w:rPr>
          <w:color w:val="000000"/>
          <w:sz w:val="28"/>
          <w:szCs w:val="28"/>
          <w:lang w:val="en-US" w:bidi="el-GR"/>
        </w:rPr>
        <w:t>D</w:t>
      </w:r>
      <w:r w:rsidRPr="00534A96">
        <w:rPr>
          <w:color w:val="000000"/>
          <w:sz w:val="28"/>
          <w:szCs w:val="28"/>
          <w:lang w:val="el-GR" w:bidi="el-GR"/>
        </w:rPr>
        <w:t xml:space="preserve">. </w:t>
      </w:r>
      <w:r>
        <w:rPr>
          <w:color w:val="000000"/>
          <w:sz w:val="28"/>
          <w:szCs w:val="28"/>
          <w:lang w:val="en-US" w:bidi="el-GR"/>
        </w:rPr>
        <w:t>COUVAS</w:t>
      </w:r>
      <w:r w:rsidRPr="00534A96">
        <w:rPr>
          <w:color w:val="000000"/>
          <w:sz w:val="28"/>
          <w:szCs w:val="28"/>
          <w:lang w:val="el-GR" w:bidi="el-GR"/>
        </w:rPr>
        <w:t xml:space="preserve"> &amp; </w:t>
      </w:r>
      <w:r>
        <w:rPr>
          <w:color w:val="000000"/>
          <w:sz w:val="28"/>
          <w:szCs w:val="28"/>
          <w:lang w:val="en-US" w:bidi="el-GR"/>
        </w:rPr>
        <w:t>SONS</w:t>
      </w:r>
      <w:r w:rsidRPr="00534A96">
        <w:rPr>
          <w:color w:val="000000"/>
          <w:sz w:val="28"/>
          <w:szCs w:val="28"/>
          <w:lang w:val="el-GR" w:bidi="el-GR"/>
        </w:rPr>
        <w:t xml:space="preserve"> </w:t>
      </w:r>
      <w:r>
        <w:rPr>
          <w:color w:val="000000"/>
          <w:sz w:val="28"/>
          <w:szCs w:val="28"/>
          <w:lang w:val="en-US" w:bidi="el-GR"/>
        </w:rPr>
        <w:t>LIMITED</w:t>
      </w:r>
      <w:r>
        <w:rPr>
          <w:color w:val="000000"/>
          <w:sz w:val="28"/>
          <w:szCs w:val="28"/>
          <w:lang w:val="el-GR" w:bidi="el-GR"/>
        </w:rPr>
        <w:t xml:space="preserve"> (ΥΠΟ ΔΙΑΧΕΙΡΙΣΗ), ΜΕΣΩ ΤΟΥ ΠΑΡΑΛΗΠΤΗ ΚΑΙ ΔΙΑΧΕΙΡΙΣΤΗ ΤΗΣ ΚΩΝΣΤΑΝΤΙΝΟΥ ΙΩΑΝΝΟΥ</w:t>
      </w:r>
    </w:p>
    <w:p w14:paraId="6C198243" w14:textId="31D6EDB4" w:rsidR="00534A96" w:rsidRPr="00534A96" w:rsidRDefault="00534A96" w:rsidP="00534A96">
      <w:pPr>
        <w:pStyle w:val="Bodytext20"/>
        <w:shd w:val="clear" w:color="auto" w:fill="auto"/>
        <w:spacing w:before="0" w:after="300" w:line="276" w:lineRule="auto"/>
        <w:ind w:right="-279"/>
        <w:jc w:val="right"/>
        <w:rPr>
          <w:color w:val="000000"/>
          <w:sz w:val="28"/>
          <w:szCs w:val="28"/>
          <w:lang w:val="el-GR" w:bidi="el-GR"/>
        </w:rPr>
      </w:pPr>
      <w:proofErr w:type="spellStart"/>
      <w:r>
        <w:rPr>
          <w:color w:val="000000"/>
          <w:sz w:val="28"/>
          <w:szCs w:val="28"/>
          <w:lang w:val="el-GR" w:bidi="el-GR"/>
        </w:rPr>
        <w:t>Καθ΄ης</w:t>
      </w:r>
      <w:proofErr w:type="spellEnd"/>
      <w:r>
        <w:rPr>
          <w:color w:val="000000"/>
          <w:sz w:val="28"/>
          <w:szCs w:val="28"/>
          <w:lang w:val="el-GR" w:bidi="el-GR"/>
        </w:rPr>
        <w:t xml:space="preserve"> η Αίτηση</w:t>
      </w:r>
    </w:p>
    <w:p w14:paraId="04443109" w14:textId="1D81DAAD" w:rsidR="00BF19A7" w:rsidRPr="002D3D06" w:rsidRDefault="002D3D06" w:rsidP="00BF19A7">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4719E06A" w14:textId="206980B5" w:rsidR="00BF19A7" w:rsidRDefault="00BF19A7" w:rsidP="00BF19A7">
      <w:pPr>
        <w:ind w:right="-279"/>
        <w:jc w:val="both"/>
        <w:rPr>
          <w:rFonts w:ascii="Arial" w:hAnsi="Arial" w:cs="Arial"/>
          <w:b/>
          <w:iCs/>
          <w:sz w:val="28"/>
          <w:szCs w:val="28"/>
          <w:u w:val="single"/>
          <w:lang w:val="el-GR"/>
        </w:rPr>
      </w:pPr>
    </w:p>
    <w:p w14:paraId="35F1DDBA" w14:textId="367CFB33" w:rsidR="002D3D06" w:rsidRDefault="002D3D06" w:rsidP="002D3D06">
      <w:pPr>
        <w:ind w:right="-279"/>
        <w:jc w:val="both"/>
        <w:rPr>
          <w:rFonts w:ascii="Arial" w:hAnsi="Arial" w:cs="Arial"/>
          <w:b/>
          <w:iCs/>
          <w:sz w:val="28"/>
          <w:szCs w:val="28"/>
          <w:u w:val="single"/>
          <w:lang w:val="el-GR"/>
        </w:rPr>
      </w:pPr>
    </w:p>
    <w:p w14:paraId="73BD9FF4" w14:textId="77777777" w:rsidR="0033435D" w:rsidRDefault="0033435D" w:rsidP="002D3D06">
      <w:pPr>
        <w:ind w:right="-279"/>
        <w:jc w:val="both"/>
        <w:rPr>
          <w:rFonts w:ascii="Arial" w:hAnsi="Arial" w:cs="Arial"/>
          <w:b/>
          <w:iCs/>
          <w:sz w:val="28"/>
          <w:szCs w:val="28"/>
          <w:u w:val="single"/>
          <w:lang w:val="el-GR"/>
        </w:rPr>
      </w:pPr>
    </w:p>
    <w:p w14:paraId="6055CC78" w14:textId="08462384" w:rsidR="00BF19A7" w:rsidRDefault="0033435D" w:rsidP="00A90404">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t xml:space="preserve">Λ. </w:t>
      </w:r>
      <w:proofErr w:type="spellStart"/>
      <w:r>
        <w:rPr>
          <w:rFonts w:ascii="Arial" w:hAnsi="Arial" w:cs="Arial"/>
          <w:bCs/>
          <w:i/>
          <w:sz w:val="28"/>
          <w:szCs w:val="28"/>
          <w:lang w:val="el-GR"/>
        </w:rPr>
        <w:t>Κωστακόπουλος</w:t>
      </w:r>
      <w:proofErr w:type="spellEnd"/>
      <w:r>
        <w:rPr>
          <w:rFonts w:ascii="Arial" w:hAnsi="Arial" w:cs="Arial"/>
          <w:bCs/>
          <w:i/>
          <w:sz w:val="28"/>
          <w:szCs w:val="28"/>
          <w:lang w:val="el-GR"/>
        </w:rPr>
        <w:t xml:space="preserve"> με Σ. Χρίστου (κα), </w:t>
      </w:r>
      <w:r w:rsidR="00A90404">
        <w:rPr>
          <w:rFonts w:ascii="Arial" w:hAnsi="Arial" w:cs="Arial"/>
          <w:bCs/>
          <w:i/>
          <w:sz w:val="28"/>
          <w:szCs w:val="28"/>
          <w:lang w:val="el-GR"/>
        </w:rPr>
        <w:t xml:space="preserve">για </w:t>
      </w:r>
      <w:r w:rsidR="00534A96">
        <w:rPr>
          <w:rFonts w:ascii="Arial" w:hAnsi="Arial" w:cs="Arial"/>
          <w:bCs/>
          <w:i/>
          <w:sz w:val="28"/>
          <w:szCs w:val="28"/>
          <w:lang w:val="el-GR"/>
        </w:rPr>
        <w:t xml:space="preserve">Π. Ν. </w:t>
      </w:r>
      <w:proofErr w:type="spellStart"/>
      <w:r w:rsidR="00534A96">
        <w:rPr>
          <w:rFonts w:ascii="Arial" w:hAnsi="Arial" w:cs="Arial"/>
          <w:bCs/>
          <w:i/>
          <w:sz w:val="28"/>
          <w:szCs w:val="28"/>
          <w:lang w:val="el-GR"/>
        </w:rPr>
        <w:t>Κούρτελος</w:t>
      </w:r>
      <w:proofErr w:type="spellEnd"/>
      <w:r w:rsidR="00534A96">
        <w:rPr>
          <w:rFonts w:ascii="Arial" w:hAnsi="Arial" w:cs="Arial"/>
          <w:bCs/>
          <w:i/>
          <w:sz w:val="28"/>
          <w:szCs w:val="28"/>
          <w:lang w:val="el-GR"/>
        </w:rPr>
        <w:t xml:space="preserve"> &amp; Συνεργάτες Δ.Ε.Π.Ε.</w:t>
      </w:r>
      <w:r w:rsidR="002D3D06" w:rsidRPr="00A90404">
        <w:rPr>
          <w:rFonts w:ascii="Arial" w:hAnsi="Arial" w:cs="Arial"/>
          <w:bCs/>
          <w:i/>
          <w:sz w:val="28"/>
          <w:szCs w:val="28"/>
          <w:lang w:val="el-GR"/>
        </w:rPr>
        <w:t xml:space="preserve">, </w:t>
      </w:r>
      <w:r w:rsidR="0076647A" w:rsidRPr="00A90404">
        <w:rPr>
          <w:rFonts w:ascii="Arial" w:hAnsi="Arial" w:cs="Arial"/>
          <w:bCs/>
          <w:iCs/>
          <w:sz w:val="28"/>
          <w:szCs w:val="28"/>
          <w:lang w:val="el-GR"/>
        </w:rPr>
        <w:t>γ</w:t>
      </w:r>
      <w:r w:rsidR="00BF19A7" w:rsidRPr="00A90404">
        <w:rPr>
          <w:rFonts w:ascii="Arial" w:hAnsi="Arial" w:cs="Arial"/>
          <w:bCs/>
          <w:iCs/>
          <w:sz w:val="28"/>
          <w:szCs w:val="28"/>
          <w:lang w:val="el-GR"/>
        </w:rPr>
        <w:t xml:space="preserve">ια </w:t>
      </w:r>
      <w:r w:rsidR="00A90404">
        <w:rPr>
          <w:rFonts w:ascii="Arial" w:hAnsi="Arial" w:cs="Arial"/>
          <w:bCs/>
          <w:iCs/>
          <w:sz w:val="28"/>
          <w:szCs w:val="28"/>
          <w:lang w:val="el-GR"/>
        </w:rPr>
        <w:t>τ</w:t>
      </w:r>
      <w:r w:rsidR="00534A96">
        <w:rPr>
          <w:rFonts w:ascii="Arial" w:hAnsi="Arial" w:cs="Arial"/>
          <w:bCs/>
          <w:iCs/>
          <w:sz w:val="28"/>
          <w:szCs w:val="28"/>
          <w:lang w:val="el-GR"/>
        </w:rPr>
        <w:t xml:space="preserve">ην </w:t>
      </w:r>
      <w:proofErr w:type="spellStart"/>
      <w:r w:rsidR="00534A96">
        <w:rPr>
          <w:rFonts w:ascii="Arial" w:hAnsi="Arial" w:cs="Arial"/>
          <w:bCs/>
          <w:iCs/>
          <w:sz w:val="28"/>
          <w:szCs w:val="28"/>
          <w:lang w:val="el-GR"/>
        </w:rPr>
        <w:t>Αιτήτρια</w:t>
      </w:r>
      <w:proofErr w:type="spellEnd"/>
      <w:r w:rsidR="0076647A" w:rsidRPr="00A90404">
        <w:rPr>
          <w:rFonts w:ascii="Arial" w:hAnsi="Arial" w:cs="Arial"/>
          <w:bCs/>
          <w:iCs/>
          <w:sz w:val="28"/>
          <w:szCs w:val="28"/>
          <w:lang w:val="el-GR"/>
        </w:rPr>
        <w:t>.</w:t>
      </w:r>
    </w:p>
    <w:p w14:paraId="05CD37C1" w14:textId="77777777" w:rsidR="0033435D" w:rsidRPr="00A90404" w:rsidRDefault="0033435D" w:rsidP="00A90404">
      <w:pPr>
        <w:spacing w:line="360" w:lineRule="auto"/>
        <w:ind w:left="270" w:right="-279"/>
        <w:jc w:val="both"/>
        <w:rPr>
          <w:rFonts w:ascii="Arial" w:hAnsi="Arial" w:cs="Arial"/>
          <w:bCs/>
          <w:iCs/>
          <w:sz w:val="28"/>
          <w:szCs w:val="28"/>
          <w:lang w:val="el-GR"/>
        </w:rPr>
      </w:pPr>
    </w:p>
    <w:p w14:paraId="3B5DDA00" w14:textId="77777777" w:rsidR="000B3CD6" w:rsidRPr="002D3D06" w:rsidRDefault="000B3CD6" w:rsidP="000B3CD6">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1A811894" w14:textId="77777777" w:rsidR="000B3CD6" w:rsidRDefault="000B3CD6" w:rsidP="000B3CD6">
      <w:pPr>
        <w:ind w:right="-279"/>
        <w:jc w:val="both"/>
        <w:rPr>
          <w:rFonts w:ascii="Arial" w:hAnsi="Arial" w:cs="Arial"/>
          <w:b/>
          <w:iCs/>
          <w:sz w:val="28"/>
          <w:szCs w:val="28"/>
          <w:u w:val="single"/>
          <w:lang w:val="el-GR"/>
        </w:rPr>
      </w:pPr>
    </w:p>
    <w:p w14:paraId="3844BD2B" w14:textId="77777777" w:rsidR="0033435D" w:rsidRDefault="0033435D" w:rsidP="0033435D">
      <w:pPr>
        <w:spacing w:line="480" w:lineRule="auto"/>
        <w:ind w:right="-279"/>
        <w:jc w:val="both"/>
        <w:rPr>
          <w:rFonts w:ascii="Arial" w:hAnsi="Arial" w:cs="Arial"/>
          <w:b/>
          <w:iCs/>
          <w:sz w:val="28"/>
          <w:szCs w:val="28"/>
          <w:u w:val="single"/>
          <w:lang w:val="el-GR"/>
        </w:rPr>
      </w:pPr>
    </w:p>
    <w:p w14:paraId="4019E540" w14:textId="77777777" w:rsidR="0033435D" w:rsidRDefault="0033435D" w:rsidP="0033435D">
      <w:pPr>
        <w:spacing w:line="48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3C7C9ECB" w14:textId="77777777" w:rsidR="0033435D" w:rsidRDefault="0033435D" w:rsidP="0033435D">
      <w:pPr>
        <w:spacing w:line="480" w:lineRule="auto"/>
        <w:ind w:right="-279"/>
        <w:jc w:val="center"/>
        <w:rPr>
          <w:rFonts w:ascii="Arial" w:hAnsi="Arial" w:cs="Arial"/>
          <w:b/>
          <w:iCs/>
          <w:sz w:val="28"/>
          <w:szCs w:val="28"/>
          <w:lang w:val="el-GR"/>
        </w:rPr>
      </w:pPr>
    </w:p>
    <w:p w14:paraId="5196C062" w14:textId="5D420751" w:rsidR="001E62E7" w:rsidRDefault="0033435D" w:rsidP="0033435D">
      <w:pPr>
        <w:spacing w:line="480" w:lineRule="auto"/>
        <w:ind w:right="-274" w:firstLine="270"/>
        <w:jc w:val="both"/>
        <w:rPr>
          <w:rFonts w:ascii="Arial" w:hAnsi="Arial" w:cs="Arial"/>
          <w:sz w:val="28"/>
          <w:szCs w:val="28"/>
          <w:lang w:val="el-GR"/>
        </w:rPr>
      </w:pPr>
      <w:r>
        <w:rPr>
          <w:rFonts w:ascii="Arial" w:hAnsi="Arial" w:cs="Arial"/>
          <w:b/>
          <w:iCs/>
          <w:sz w:val="28"/>
          <w:szCs w:val="28"/>
          <w:lang w:val="el-GR"/>
        </w:rPr>
        <w:t>ΜΑΛΑΧΤΟΣ, Δ.</w:t>
      </w:r>
      <w:r>
        <w:rPr>
          <w:rFonts w:ascii="Arial" w:hAnsi="Arial" w:cs="Arial"/>
          <w:iCs/>
          <w:sz w:val="28"/>
          <w:szCs w:val="28"/>
          <w:lang w:val="el-GR"/>
        </w:rPr>
        <w:t>:</w:t>
      </w:r>
      <w:r w:rsidR="001E62E7" w:rsidRPr="001E62E7">
        <w:rPr>
          <w:rFonts w:ascii="Arial" w:hAnsi="Arial" w:cs="Arial"/>
          <w:sz w:val="28"/>
          <w:szCs w:val="28"/>
          <w:lang w:val="el-GR"/>
        </w:rPr>
        <w:t xml:space="preserve"> </w:t>
      </w:r>
      <w:r w:rsidR="001E62E7">
        <w:rPr>
          <w:rFonts w:ascii="Arial" w:hAnsi="Arial" w:cs="Arial"/>
          <w:sz w:val="28"/>
          <w:szCs w:val="28"/>
          <w:lang w:val="el-GR"/>
        </w:rPr>
        <w:t xml:space="preserve">Η </w:t>
      </w:r>
      <w:proofErr w:type="spellStart"/>
      <w:r w:rsidR="001E62E7">
        <w:rPr>
          <w:rFonts w:ascii="Arial" w:hAnsi="Arial" w:cs="Arial"/>
          <w:sz w:val="28"/>
          <w:szCs w:val="28"/>
          <w:lang w:val="el-GR"/>
        </w:rPr>
        <w:t>Αιτήτρια</w:t>
      </w:r>
      <w:proofErr w:type="spellEnd"/>
      <w:r w:rsidR="001E62E7">
        <w:rPr>
          <w:rFonts w:ascii="Arial" w:hAnsi="Arial" w:cs="Arial"/>
          <w:sz w:val="28"/>
          <w:szCs w:val="28"/>
          <w:lang w:val="el-GR"/>
        </w:rPr>
        <w:t xml:space="preserve"> ζητά άδεια για να καταχωρίσει αίτηση με κλήση για την έκδοση προνομιακού εντάλματος </w:t>
      </w:r>
      <w:r w:rsidR="001E62E7">
        <w:rPr>
          <w:rFonts w:ascii="Arial" w:hAnsi="Arial" w:cs="Arial"/>
          <w:sz w:val="28"/>
          <w:szCs w:val="28"/>
          <w:lang w:val="en-US"/>
        </w:rPr>
        <w:t>Certiorari</w:t>
      </w:r>
      <w:r w:rsidR="001E62E7">
        <w:rPr>
          <w:rFonts w:ascii="Arial" w:hAnsi="Arial" w:cs="Arial"/>
          <w:sz w:val="28"/>
          <w:szCs w:val="28"/>
          <w:lang w:val="el-GR"/>
        </w:rPr>
        <w:t xml:space="preserve"> για ακύρωση της Ενδιάμεσης Απόφασης ημερ.28.7.2023 και, όπως το θέτει, «</w:t>
      </w:r>
      <w:r w:rsidR="001E62E7" w:rsidRPr="001E62E7">
        <w:rPr>
          <w:rFonts w:ascii="Arial" w:hAnsi="Arial" w:cs="Arial"/>
          <w:i/>
          <w:iCs/>
          <w:sz w:val="28"/>
          <w:szCs w:val="28"/>
          <w:lang w:val="el-GR"/>
        </w:rPr>
        <w:t xml:space="preserve">και του </w:t>
      </w:r>
      <w:r w:rsidR="001E62E7" w:rsidRPr="001E62E7">
        <w:rPr>
          <w:rFonts w:ascii="Arial" w:hAnsi="Arial" w:cs="Arial"/>
          <w:i/>
          <w:iCs/>
          <w:sz w:val="28"/>
          <w:szCs w:val="28"/>
          <w:lang w:val="el-GR"/>
        </w:rPr>
        <w:lastRenderedPageBreak/>
        <w:t>μονομερούς παρεμπίπτοντος διατάγματος ημερομηνίας 24/2/2023, το οποίο οριστικοποιήθηκε με την ενδιάμεση απόφαση ημερομηνίας 28/7/2023</w:t>
      </w:r>
      <w:r w:rsidR="001E62E7">
        <w:rPr>
          <w:rFonts w:ascii="Arial" w:hAnsi="Arial" w:cs="Arial"/>
          <w:sz w:val="28"/>
          <w:szCs w:val="28"/>
          <w:lang w:val="el-GR"/>
        </w:rPr>
        <w:t xml:space="preserve">», που εκδόθηκε από το Δικαστήριο Ελέγχου Ενοικιάσεων Λεμεσού-Πάφου, το κατώτερο Δικαστήριο, στο πλαίσιο της υπόθεσης </w:t>
      </w:r>
      <w:proofErr w:type="spellStart"/>
      <w:r w:rsidR="001E62E7">
        <w:rPr>
          <w:rFonts w:ascii="Arial" w:hAnsi="Arial" w:cs="Arial"/>
          <w:sz w:val="28"/>
          <w:szCs w:val="28"/>
          <w:lang w:val="el-GR"/>
        </w:rPr>
        <w:t>αρ</w:t>
      </w:r>
      <w:proofErr w:type="spellEnd"/>
      <w:r w:rsidR="001E62E7">
        <w:rPr>
          <w:rFonts w:ascii="Arial" w:hAnsi="Arial" w:cs="Arial"/>
          <w:sz w:val="28"/>
          <w:szCs w:val="28"/>
          <w:lang w:val="el-GR"/>
        </w:rPr>
        <w:t>. Κ11/2023.</w:t>
      </w:r>
    </w:p>
    <w:p w14:paraId="5E83F348" w14:textId="77777777" w:rsidR="001E62E7" w:rsidRDefault="001E62E7" w:rsidP="0033435D">
      <w:pPr>
        <w:spacing w:line="480" w:lineRule="auto"/>
        <w:ind w:right="-274" w:firstLine="270"/>
        <w:jc w:val="both"/>
        <w:rPr>
          <w:rFonts w:ascii="Arial" w:hAnsi="Arial" w:cs="Arial"/>
          <w:sz w:val="28"/>
          <w:szCs w:val="28"/>
          <w:lang w:val="el-GR"/>
        </w:rPr>
      </w:pPr>
    </w:p>
    <w:p w14:paraId="63497B4E" w14:textId="69E48A64" w:rsidR="001E62E7" w:rsidRDefault="001E62E7"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Η Αίτηση θα πρέπει να θεωρηθεί ότι αφορά </w:t>
      </w:r>
      <w:r w:rsidR="00172CDD">
        <w:rPr>
          <w:rFonts w:ascii="Arial" w:hAnsi="Arial" w:cs="Arial"/>
          <w:sz w:val="28"/>
          <w:szCs w:val="28"/>
          <w:lang w:val="el-GR"/>
        </w:rPr>
        <w:t xml:space="preserve">την απόφαση ημερ.28.7.2023, αφού ο χρόνος για </w:t>
      </w:r>
      <w:r w:rsidR="00126D2D">
        <w:rPr>
          <w:rFonts w:ascii="Arial" w:hAnsi="Arial" w:cs="Arial"/>
          <w:sz w:val="28"/>
          <w:szCs w:val="28"/>
          <w:lang w:val="el-GR"/>
        </w:rPr>
        <w:t xml:space="preserve">αυτοτελή </w:t>
      </w:r>
      <w:r w:rsidR="00172CDD">
        <w:rPr>
          <w:rFonts w:ascii="Arial" w:hAnsi="Arial" w:cs="Arial"/>
          <w:sz w:val="28"/>
          <w:szCs w:val="28"/>
          <w:lang w:val="el-GR"/>
        </w:rPr>
        <w:t>έλεγχο της απόφασης ημερ.24.2.2023 με προνομιακό ένταλμα έχει προ πολλού παρέλθει.</w:t>
      </w:r>
    </w:p>
    <w:p w14:paraId="6E54748C" w14:textId="77777777" w:rsidR="00172CDD" w:rsidRDefault="00172CDD" w:rsidP="0033435D">
      <w:pPr>
        <w:spacing w:line="480" w:lineRule="auto"/>
        <w:ind w:right="-274" w:firstLine="270"/>
        <w:jc w:val="both"/>
        <w:rPr>
          <w:rFonts w:ascii="Arial" w:hAnsi="Arial" w:cs="Arial"/>
          <w:sz w:val="28"/>
          <w:szCs w:val="28"/>
          <w:lang w:val="el-GR"/>
        </w:rPr>
      </w:pPr>
    </w:p>
    <w:p w14:paraId="055DA2D1" w14:textId="47B5B919" w:rsidR="00172CDD" w:rsidRDefault="00172CDD"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Οι λόγοι για τους οποίου</w:t>
      </w:r>
      <w:r w:rsidR="00A568C5">
        <w:rPr>
          <w:rFonts w:ascii="Arial" w:hAnsi="Arial" w:cs="Arial"/>
          <w:sz w:val="28"/>
          <w:szCs w:val="28"/>
          <w:lang w:val="el-GR"/>
        </w:rPr>
        <w:t>ς</w:t>
      </w:r>
      <w:r>
        <w:rPr>
          <w:rFonts w:ascii="Arial" w:hAnsi="Arial" w:cs="Arial"/>
          <w:sz w:val="28"/>
          <w:szCs w:val="28"/>
          <w:lang w:val="el-GR"/>
        </w:rPr>
        <w:t xml:space="preserve"> ζητείται η άδεια είναι τρείς, με τον πρώτο και</w:t>
      </w:r>
      <w:r w:rsidR="00126D2D">
        <w:rPr>
          <w:rFonts w:ascii="Arial" w:hAnsi="Arial" w:cs="Arial"/>
          <w:sz w:val="28"/>
          <w:szCs w:val="28"/>
          <w:lang w:val="el-GR"/>
        </w:rPr>
        <w:t xml:space="preserve"> τον</w:t>
      </w:r>
      <w:r>
        <w:rPr>
          <w:rFonts w:ascii="Arial" w:hAnsi="Arial" w:cs="Arial"/>
          <w:sz w:val="28"/>
          <w:szCs w:val="28"/>
          <w:lang w:val="el-GR"/>
        </w:rPr>
        <w:t xml:space="preserve"> τρίτο να </w:t>
      </w:r>
      <w:r w:rsidR="00921B60">
        <w:rPr>
          <w:rFonts w:ascii="Arial" w:hAnsi="Arial" w:cs="Arial"/>
          <w:sz w:val="28"/>
          <w:szCs w:val="28"/>
          <w:lang w:val="el-GR"/>
        </w:rPr>
        <w:t>εδράζονται</w:t>
      </w:r>
      <w:r>
        <w:rPr>
          <w:rFonts w:ascii="Arial" w:hAnsi="Arial" w:cs="Arial"/>
          <w:sz w:val="28"/>
          <w:szCs w:val="28"/>
          <w:lang w:val="el-GR"/>
        </w:rPr>
        <w:t xml:space="preserve"> στο </w:t>
      </w:r>
      <w:r w:rsidRPr="00921B60">
        <w:rPr>
          <w:rFonts w:ascii="Arial" w:hAnsi="Arial" w:cs="Arial"/>
          <w:b/>
          <w:bCs/>
          <w:i/>
          <w:iCs/>
          <w:sz w:val="28"/>
          <w:szCs w:val="28"/>
          <w:lang w:val="el-GR"/>
        </w:rPr>
        <w:t>άρθρο 11(5)</w:t>
      </w:r>
      <w:r>
        <w:rPr>
          <w:rFonts w:ascii="Arial" w:hAnsi="Arial" w:cs="Arial"/>
          <w:sz w:val="28"/>
          <w:szCs w:val="28"/>
          <w:lang w:val="el-GR"/>
        </w:rPr>
        <w:t xml:space="preserve"> τ</w:t>
      </w:r>
      <w:r w:rsidR="00921B60">
        <w:rPr>
          <w:rFonts w:ascii="Arial" w:hAnsi="Arial" w:cs="Arial"/>
          <w:sz w:val="28"/>
          <w:szCs w:val="28"/>
          <w:lang w:val="el-GR"/>
        </w:rPr>
        <w:t>ων</w:t>
      </w:r>
      <w:r>
        <w:rPr>
          <w:rFonts w:ascii="Arial" w:hAnsi="Arial" w:cs="Arial"/>
          <w:sz w:val="28"/>
          <w:szCs w:val="28"/>
          <w:lang w:val="el-GR"/>
        </w:rPr>
        <w:t xml:space="preserve"> </w:t>
      </w:r>
      <w:r w:rsidRPr="00921B60">
        <w:rPr>
          <w:rFonts w:ascii="Arial" w:hAnsi="Arial" w:cs="Arial"/>
          <w:b/>
          <w:bCs/>
          <w:i/>
          <w:iCs/>
          <w:sz w:val="28"/>
          <w:szCs w:val="28"/>
          <w:lang w:val="el-GR"/>
        </w:rPr>
        <w:t>περί Ενοικιοστασίου Νόμ</w:t>
      </w:r>
      <w:r w:rsidR="00921B60" w:rsidRPr="00921B60">
        <w:rPr>
          <w:rFonts w:ascii="Arial" w:hAnsi="Arial" w:cs="Arial"/>
          <w:b/>
          <w:bCs/>
          <w:i/>
          <w:iCs/>
          <w:sz w:val="28"/>
          <w:szCs w:val="28"/>
          <w:lang w:val="el-GR"/>
        </w:rPr>
        <w:t>ων του 1983 έως 1999</w:t>
      </w:r>
      <w:r w:rsidR="00584691">
        <w:rPr>
          <w:rFonts w:ascii="Arial" w:hAnsi="Arial" w:cs="Arial"/>
          <w:sz w:val="28"/>
          <w:szCs w:val="28"/>
          <w:lang w:val="el-GR"/>
        </w:rPr>
        <w:t>, οι Νόμοι.</w:t>
      </w:r>
      <w:r w:rsidR="00921B60">
        <w:rPr>
          <w:rFonts w:ascii="Arial" w:hAnsi="Arial" w:cs="Arial"/>
          <w:sz w:val="28"/>
          <w:szCs w:val="28"/>
          <w:lang w:val="el-GR"/>
        </w:rPr>
        <w:t xml:space="preserve">  Ότι οριστικοποιώντας το διάταγμα, το κατώτερο Δικαστήριο ενήργησε εκτός της δικαιοδοσίας του, όπως αυτή περιορίζεται από τις πρόνοιες του </w:t>
      </w:r>
      <w:r w:rsidR="001B4EB3">
        <w:rPr>
          <w:rFonts w:ascii="Arial" w:hAnsi="Arial" w:cs="Arial"/>
          <w:sz w:val="28"/>
          <w:szCs w:val="28"/>
          <w:lang w:val="el-GR"/>
        </w:rPr>
        <w:t xml:space="preserve">συγκεκριμένου </w:t>
      </w:r>
      <w:r w:rsidR="00921B60">
        <w:rPr>
          <w:rFonts w:ascii="Arial" w:hAnsi="Arial" w:cs="Arial"/>
          <w:sz w:val="28"/>
          <w:szCs w:val="28"/>
          <w:lang w:val="el-GR"/>
        </w:rPr>
        <w:t>άρθρου και ότι ενήργησε έτσι γιατί πλανήθηκε ως προς την εφαρμογή του και τη</w:t>
      </w:r>
      <w:r w:rsidR="001B4EB3">
        <w:rPr>
          <w:rFonts w:ascii="Arial" w:hAnsi="Arial" w:cs="Arial"/>
          <w:sz w:val="28"/>
          <w:szCs w:val="28"/>
          <w:lang w:val="el-GR"/>
        </w:rPr>
        <w:t>ν</w:t>
      </w:r>
      <w:r w:rsidR="00921B60">
        <w:rPr>
          <w:rFonts w:ascii="Arial" w:hAnsi="Arial" w:cs="Arial"/>
          <w:sz w:val="28"/>
          <w:szCs w:val="28"/>
          <w:lang w:val="el-GR"/>
        </w:rPr>
        <w:t xml:space="preserve"> ερμηνεία του</w:t>
      </w:r>
      <w:r w:rsidR="00584691">
        <w:rPr>
          <w:rFonts w:ascii="Arial" w:hAnsi="Arial" w:cs="Arial"/>
          <w:sz w:val="28"/>
          <w:szCs w:val="28"/>
          <w:lang w:val="el-GR"/>
        </w:rPr>
        <w:t>,</w:t>
      </w:r>
      <w:r w:rsidR="00921B60">
        <w:rPr>
          <w:rFonts w:ascii="Arial" w:hAnsi="Arial" w:cs="Arial"/>
          <w:sz w:val="28"/>
          <w:szCs w:val="28"/>
          <w:lang w:val="el-GR"/>
        </w:rPr>
        <w:t xml:space="preserve"> ουσιαστικά</w:t>
      </w:r>
      <w:r w:rsidR="00584691">
        <w:rPr>
          <w:rFonts w:ascii="Arial" w:hAnsi="Arial" w:cs="Arial"/>
          <w:sz w:val="28"/>
          <w:szCs w:val="28"/>
          <w:lang w:val="el-GR"/>
        </w:rPr>
        <w:t>,</w:t>
      </w:r>
      <w:r w:rsidR="00921B60">
        <w:rPr>
          <w:rFonts w:ascii="Arial" w:hAnsi="Arial" w:cs="Arial"/>
          <w:sz w:val="28"/>
          <w:szCs w:val="28"/>
          <w:lang w:val="el-GR"/>
        </w:rPr>
        <w:t xml:space="preserve"> από τη νομολογία.  Ο δεύτερος λόγος εγείρει ζήτημα </w:t>
      </w:r>
      <w:r w:rsidR="00443AB5">
        <w:rPr>
          <w:rFonts w:ascii="Arial" w:hAnsi="Arial" w:cs="Arial"/>
          <w:sz w:val="28"/>
          <w:szCs w:val="28"/>
          <w:lang w:val="el-GR"/>
        </w:rPr>
        <w:t xml:space="preserve">παραβίασης της αρχής της φυσικής δικαιοσύνης.  Θα υποστηρίξει η </w:t>
      </w:r>
      <w:proofErr w:type="spellStart"/>
      <w:r w:rsidR="00443AB5">
        <w:rPr>
          <w:rFonts w:ascii="Arial" w:hAnsi="Arial" w:cs="Arial"/>
          <w:sz w:val="28"/>
          <w:szCs w:val="28"/>
          <w:lang w:val="el-GR"/>
        </w:rPr>
        <w:t>Αιτήτρια</w:t>
      </w:r>
      <w:proofErr w:type="spellEnd"/>
      <w:r w:rsidR="00443AB5">
        <w:rPr>
          <w:rFonts w:ascii="Arial" w:hAnsi="Arial" w:cs="Arial"/>
          <w:sz w:val="28"/>
          <w:szCs w:val="28"/>
          <w:lang w:val="el-GR"/>
        </w:rPr>
        <w:t xml:space="preserve"> ότι κατά την οριστικοποίηση του διατάγματος το κατώτερο Δικαστήριο αγνόησε ότι αυτό είχε εκδοθεί κατά παράβαση της αρχής της φυσικής δικαιοσύνης και καταχρηστικά.</w:t>
      </w:r>
    </w:p>
    <w:p w14:paraId="36D618BF" w14:textId="77777777" w:rsidR="00443AB5" w:rsidRDefault="00443AB5" w:rsidP="0033435D">
      <w:pPr>
        <w:spacing w:line="480" w:lineRule="auto"/>
        <w:ind w:right="-274" w:firstLine="270"/>
        <w:jc w:val="both"/>
        <w:rPr>
          <w:rFonts w:ascii="Arial" w:hAnsi="Arial" w:cs="Arial"/>
          <w:sz w:val="28"/>
          <w:szCs w:val="28"/>
          <w:lang w:val="el-GR"/>
        </w:rPr>
      </w:pPr>
    </w:p>
    <w:p w14:paraId="238EF68B" w14:textId="0425C3FA" w:rsidR="00443AB5" w:rsidRDefault="00443AB5"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lastRenderedPageBreak/>
        <w:t xml:space="preserve">Με το διάταγμα </w:t>
      </w:r>
      <w:proofErr w:type="spellStart"/>
      <w:r>
        <w:rPr>
          <w:rFonts w:ascii="Arial" w:hAnsi="Arial" w:cs="Arial"/>
          <w:sz w:val="28"/>
          <w:szCs w:val="28"/>
          <w:lang w:val="el-GR"/>
        </w:rPr>
        <w:t>αναστέλλετο</w:t>
      </w:r>
      <w:proofErr w:type="spellEnd"/>
      <w:r>
        <w:rPr>
          <w:rFonts w:ascii="Arial" w:hAnsi="Arial" w:cs="Arial"/>
          <w:sz w:val="28"/>
          <w:szCs w:val="28"/>
          <w:lang w:val="el-GR"/>
        </w:rPr>
        <w:t xml:space="preserve"> η εκτέλεση του διατάγματος παράδοσης κατοχής συγκεκριμένου ακινήτου από την Καθ’ ης η Αίτηση στην </w:t>
      </w:r>
      <w:proofErr w:type="spellStart"/>
      <w:r>
        <w:rPr>
          <w:rFonts w:ascii="Arial" w:hAnsi="Arial" w:cs="Arial"/>
          <w:sz w:val="28"/>
          <w:szCs w:val="28"/>
          <w:lang w:val="el-GR"/>
        </w:rPr>
        <w:t>Αιτήτρια</w:t>
      </w:r>
      <w:proofErr w:type="spellEnd"/>
      <w:r>
        <w:rPr>
          <w:rFonts w:ascii="Arial" w:hAnsi="Arial" w:cs="Arial"/>
          <w:sz w:val="28"/>
          <w:szCs w:val="28"/>
          <w:lang w:val="el-GR"/>
        </w:rPr>
        <w:t xml:space="preserve">, που είχε διαταχτεί με απόφαση ημερ.1.7.2021 στην υπόθεση </w:t>
      </w:r>
      <w:proofErr w:type="spellStart"/>
      <w:r>
        <w:rPr>
          <w:rFonts w:ascii="Arial" w:hAnsi="Arial" w:cs="Arial"/>
          <w:sz w:val="28"/>
          <w:szCs w:val="28"/>
          <w:lang w:val="el-GR"/>
        </w:rPr>
        <w:t>αρ</w:t>
      </w:r>
      <w:proofErr w:type="spellEnd"/>
      <w:r>
        <w:rPr>
          <w:rFonts w:ascii="Arial" w:hAnsi="Arial" w:cs="Arial"/>
          <w:sz w:val="28"/>
          <w:szCs w:val="28"/>
          <w:lang w:val="el-GR"/>
        </w:rPr>
        <w:t>. Ε84/2020 από το ίδιο Δικαστήριο.  Η απόφαση είχε εκδοθεί ερήμην της</w:t>
      </w:r>
      <w:r w:rsidRPr="00443AB5">
        <w:rPr>
          <w:rFonts w:ascii="Arial" w:hAnsi="Arial" w:cs="Arial"/>
          <w:sz w:val="28"/>
          <w:szCs w:val="28"/>
          <w:lang w:val="el-GR"/>
        </w:rPr>
        <w:t xml:space="preserve"> </w:t>
      </w:r>
      <w:r>
        <w:rPr>
          <w:rFonts w:ascii="Arial" w:hAnsi="Arial" w:cs="Arial"/>
          <w:sz w:val="28"/>
          <w:szCs w:val="28"/>
          <w:lang w:val="el-GR"/>
        </w:rPr>
        <w:t>Καθ’ ης η Αίτηση</w:t>
      </w:r>
      <w:r w:rsidR="0048358C">
        <w:rPr>
          <w:rFonts w:ascii="Arial" w:hAnsi="Arial" w:cs="Arial"/>
          <w:sz w:val="28"/>
          <w:szCs w:val="28"/>
          <w:lang w:val="el-GR"/>
        </w:rPr>
        <w:t>.  Η αίτηση της Καθ’ ης η Αίτηση για αναστολή της εκτέλεσης</w:t>
      </w:r>
      <w:r w:rsidR="0048358C" w:rsidRPr="0048358C">
        <w:rPr>
          <w:rFonts w:ascii="Arial" w:hAnsi="Arial" w:cs="Arial"/>
          <w:sz w:val="28"/>
          <w:szCs w:val="28"/>
          <w:lang w:val="el-GR"/>
        </w:rPr>
        <w:t xml:space="preserve"> </w:t>
      </w:r>
      <w:r w:rsidR="0048358C">
        <w:rPr>
          <w:rFonts w:ascii="Arial" w:hAnsi="Arial" w:cs="Arial"/>
          <w:sz w:val="28"/>
          <w:szCs w:val="28"/>
          <w:lang w:val="el-GR"/>
        </w:rPr>
        <w:t>του διατάγματος παράδοσης κατοχής είχε καταχωριστεί στο πλαίσιο κύριας αίτησης για παραμερισμό της απόφασης που είχε, όπως αναφέρθηκε, εκδοθεί στην απουσία της.</w:t>
      </w:r>
    </w:p>
    <w:p w14:paraId="3290E525" w14:textId="77777777" w:rsidR="00584691" w:rsidRDefault="00584691" w:rsidP="0033435D">
      <w:pPr>
        <w:spacing w:line="480" w:lineRule="auto"/>
        <w:ind w:right="-274" w:firstLine="270"/>
        <w:jc w:val="both"/>
        <w:rPr>
          <w:rFonts w:ascii="Arial" w:hAnsi="Arial" w:cs="Arial"/>
          <w:sz w:val="28"/>
          <w:szCs w:val="28"/>
          <w:lang w:val="el-GR"/>
        </w:rPr>
      </w:pPr>
    </w:p>
    <w:p w14:paraId="30E738DE" w14:textId="1E0D7977" w:rsidR="00584691" w:rsidRDefault="00584691"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Είναι η θέση της </w:t>
      </w:r>
      <w:proofErr w:type="spellStart"/>
      <w:r>
        <w:rPr>
          <w:rFonts w:ascii="Arial" w:hAnsi="Arial" w:cs="Arial"/>
          <w:sz w:val="28"/>
          <w:szCs w:val="28"/>
          <w:lang w:val="el-GR"/>
        </w:rPr>
        <w:t>Αιτήτριας</w:t>
      </w:r>
      <w:proofErr w:type="spellEnd"/>
      <w:r>
        <w:rPr>
          <w:rFonts w:ascii="Arial" w:hAnsi="Arial" w:cs="Arial"/>
          <w:sz w:val="28"/>
          <w:szCs w:val="28"/>
          <w:lang w:val="el-GR"/>
        </w:rPr>
        <w:t xml:space="preserve"> ότι το</w:t>
      </w:r>
      <w:r w:rsidR="00B81B87">
        <w:rPr>
          <w:rFonts w:ascii="Arial" w:hAnsi="Arial" w:cs="Arial"/>
          <w:sz w:val="28"/>
          <w:szCs w:val="28"/>
          <w:lang w:val="el-GR"/>
        </w:rPr>
        <w:t xml:space="preserve"> </w:t>
      </w:r>
      <w:r w:rsidR="00B81B87" w:rsidRPr="00B81B87">
        <w:rPr>
          <w:rFonts w:ascii="Arial" w:hAnsi="Arial" w:cs="Arial"/>
          <w:b/>
          <w:bCs/>
          <w:i/>
          <w:iCs/>
          <w:sz w:val="28"/>
          <w:szCs w:val="28"/>
          <w:lang w:val="el-GR"/>
        </w:rPr>
        <w:t>άρθρο 11(5)</w:t>
      </w:r>
      <w:r w:rsidR="00B81B87">
        <w:rPr>
          <w:rFonts w:ascii="Arial" w:hAnsi="Arial" w:cs="Arial"/>
          <w:sz w:val="28"/>
          <w:szCs w:val="28"/>
          <w:lang w:val="el-GR"/>
        </w:rPr>
        <w:t xml:space="preserve"> των Νόμων</w:t>
      </w:r>
      <w:r w:rsidR="004D7D4F">
        <w:rPr>
          <w:rStyle w:val="FootnoteReference"/>
          <w:rFonts w:ascii="Arial" w:hAnsi="Arial" w:cs="Arial"/>
          <w:sz w:val="28"/>
          <w:szCs w:val="28"/>
          <w:lang w:val="el-GR"/>
        </w:rPr>
        <w:footnoteReference w:id="1"/>
      </w:r>
      <w:r>
        <w:rPr>
          <w:rFonts w:ascii="Arial" w:hAnsi="Arial" w:cs="Arial"/>
          <w:sz w:val="28"/>
          <w:szCs w:val="28"/>
          <w:lang w:val="el-GR"/>
        </w:rPr>
        <w:t xml:space="preserve"> </w:t>
      </w:r>
      <w:r w:rsidR="004D7D4F">
        <w:rPr>
          <w:rFonts w:ascii="Arial" w:hAnsi="Arial" w:cs="Arial"/>
          <w:sz w:val="28"/>
          <w:szCs w:val="28"/>
          <w:lang w:val="el-GR"/>
        </w:rPr>
        <w:t>περιορίζει την εξουσία του Δικαστηρίου Ελέγχου Ενοικιάσεων ως προς την αναστολή απόφασης του για έξωση θέσμιου ενοικιαστή</w:t>
      </w:r>
      <w:r w:rsidR="00CB471C">
        <w:rPr>
          <w:rFonts w:ascii="Arial" w:hAnsi="Arial" w:cs="Arial"/>
          <w:sz w:val="28"/>
          <w:szCs w:val="28"/>
          <w:lang w:val="el-GR"/>
        </w:rPr>
        <w:t xml:space="preserve"> κάτω από οιεσδήποτε περιστάσεις, έτσι ώστε να μην έχει δικαιοδοσία να εκδώσει αναστολή εκτός όπως το συγκεκριμένο άρθρο ορίζει.</w:t>
      </w:r>
    </w:p>
    <w:p w14:paraId="3FCB2212" w14:textId="77777777" w:rsidR="00FE6D16" w:rsidRDefault="00FE6D16" w:rsidP="0033435D">
      <w:pPr>
        <w:spacing w:line="480" w:lineRule="auto"/>
        <w:ind w:right="-274" w:firstLine="270"/>
        <w:jc w:val="both"/>
        <w:rPr>
          <w:rFonts w:ascii="Arial" w:hAnsi="Arial" w:cs="Arial"/>
          <w:sz w:val="28"/>
          <w:szCs w:val="28"/>
          <w:lang w:val="el-GR"/>
        </w:rPr>
      </w:pPr>
    </w:p>
    <w:p w14:paraId="53E9D276" w14:textId="218ACE26" w:rsidR="001B5DCD" w:rsidRDefault="00FE6D16"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Η θέση της </w:t>
      </w:r>
      <w:proofErr w:type="spellStart"/>
      <w:r>
        <w:rPr>
          <w:rFonts w:ascii="Arial" w:hAnsi="Arial" w:cs="Arial"/>
          <w:sz w:val="28"/>
          <w:szCs w:val="28"/>
          <w:lang w:val="el-GR"/>
        </w:rPr>
        <w:t>Αιτήτριας</w:t>
      </w:r>
      <w:proofErr w:type="spellEnd"/>
      <w:r>
        <w:rPr>
          <w:rFonts w:ascii="Arial" w:hAnsi="Arial" w:cs="Arial"/>
          <w:sz w:val="28"/>
          <w:szCs w:val="28"/>
          <w:lang w:val="el-GR"/>
        </w:rPr>
        <w:t xml:space="preserve"> δεν είναι ορθή.  Η ορθή ερμηνεία του </w:t>
      </w:r>
      <w:r w:rsidRPr="00FE6D16">
        <w:rPr>
          <w:rFonts w:ascii="Arial" w:hAnsi="Arial" w:cs="Arial"/>
          <w:b/>
          <w:bCs/>
          <w:i/>
          <w:iCs/>
          <w:sz w:val="28"/>
          <w:szCs w:val="28"/>
          <w:lang w:val="el-GR"/>
        </w:rPr>
        <w:t>άρθρου 11(5)</w:t>
      </w:r>
      <w:r>
        <w:rPr>
          <w:rFonts w:ascii="Arial" w:hAnsi="Arial" w:cs="Arial"/>
          <w:sz w:val="28"/>
          <w:szCs w:val="28"/>
          <w:lang w:val="el-GR"/>
        </w:rPr>
        <w:t xml:space="preserve"> είναι ότι αυτό αφορά στο χρόνο κατά τον οποίο εκδίδεται η απόφαση για την έξωση, οπόταν και παρέχει στο Δικαστήριο που διατάσσει την έξωση τη δυνατότητα, υπό προϋποθέσεις, να αναβάλει την ημερομηνία κατοχής, </w:t>
      </w:r>
      <w:r>
        <w:rPr>
          <w:rFonts w:ascii="Arial" w:hAnsi="Arial" w:cs="Arial"/>
          <w:sz w:val="28"/>
          <w:szCs w:val="28"/>
          <w:lang w:val="el-GR"/>
        </w:rPr>
        <w:lastRenderedPageBreak/>
        <w:t>ουσιαστικά να αναστείλει την εκτέλεση της έξωσης για περίοδο που δεν υπερβαίνει τον ένα χρόνο.</w:t>
      </w:r>
      <w:r w:rsidR="001B5DCD">
        <w:rPr>
          <w:rFonts w:ascii="Arial" w:hAnsi="Arial" w:cs="Arial"/>
          <w:sz w:val="28"/>
          <w:szCs w:val="28"/>
          <w:lang w:val="el-GR"/>
        </w:rPr>
        <w:t xml:space="preserve">  Πρόδηλα για μετριασμό της δυσχέρειας του ενοικιαστή συνεπεία της έξωσης, στη βάση των γεγονότων όπως διαπιστώθηκαν από το </w:t>
      </w:r>
      <w:proofErr w:type="spellStart"/>
      <w:r w:rsidR="001B5DCD">
        <w:rPr>
          <w:rFonts w:ascii="Arial" w:hAnsi="Arial" w:cs="Arial"/>
          <w:sz w:val="28"/>
          <w:szCs w:val="28"/>
          <w:lang w:val="el-GR"/>
        </w:rPr>
        <w:t>εκδικάζον</w:t>
      </w:r>
      <w:proofErr w:type="spellEnd"/>
      <w:r w:rsidR="001B5DCD">
        <w:rPr>
          <w:rFonts w:ascii="Arial" w:hAnsi="Arial" w:cs="Arial"/>
          <w:sz w:val="28"/>
          <w:szCs w:val="28"/>
          <w:lang w:val="el-GR"/>
        </w:rPr>
        <w:t xml:space="preserve"> Δικαστήριο μέσα από τη διαδικασία που </w:t>
      </w:r>
      <w:r w:rsidR="00126D2D">
        <w:rPr>
          <w:rFonts w:ascii="Arial" w:hAnsi="Arial" w:cs="Arial"/>
          <w:sz w:val="28"/>
          <w:szCs w:val="28"/>
          <w:lang w:val="el-GR"/>
        </w:rPr>
        <w:t>προηγήθηκε και κατέληξε</w:t>
      </w:r>
      <w:r w:rsidR="001B5DCD">
        <w:rPr>
          <w:rFonts w:ascii="Arial" w:hAnsi="Arial" w:cs="Arial"/>
          <w:sz w:val="28"/>
          <w:szCs w:val="28"/>
          <w:lang w:val="el-GR"/>
        </w:rPr>
        <w:t xml:space="preserve"> στην απόφαση για την έξωση. Εξυπακούεται ότι δεν υπάρχει </w:t>
      </w:r>
      <w:r w:rsidR="001B4EB3">
        <w:rPr>
          <w:rFonts w:ascii="Arial" w:hAnsi="Arial" w:cs="Arial"/>
          <w:sz w:val="28"/>
          <w:szCs w:val="28"/>
          <w:lang w:val="el-GR"/>
        </w:rPr>
        <w:t xml:space="preserve">γενική </w:t>
      </w:r>
      <w:r w:rsidR="001B5DCD">
        <w:rPr>
          <w:rFonts w:ascii="Arial" w:hAnsi="Arial" w:cs="Arial"/>
          <w:sz w:val="28"/>
          <w:szCs w:val="28"/>
          <w:lang w:val="el-GR"/>
        </w:rPr>
        <w:t>εξουσία για εκ των υστέρων αναβολή της ημερομηνίας</w:t>
      </w:r>
      <w:r w:rsidR="00E2142B">
        <w:rPr>
          <w:rFonts w:ascii="Arial" w:hAnsi="Arial" w:cs="Arial"/>
          <w:sz w:val="28"/>
          <w:szCs w:val="28"/>
          <w:lang w:val="el-GR"/>
        </w:rPr>
        <w:t xml:space="preserve"> κατοχής</w:t>
      </w:r>
      <w:r w:rsidR="001B5DCD">
        <w:rPr>
          <w:rFonts w:ascii="Arial" w:hAnsi="Arial" w:cs="Arial"/>
          <w:sz w:val="28"/>
          <w:szCs w:val="28"/>
          <w:lang w:val="el-GR"/>
        </w:rPr>
        <w:t>, ακόμα και για περίοδο που μαζί με αυτή που δόθηκε κατά την έκδοση της απόφασης δεν</w:t>
      </w:r>
      <w:r w:rsidR="001B5DCD" w:rsidRPr="001B5DCD">
        <w:rPr>
          <w:rFonts w:ascii="Arial" w:hAnsi="Arial" w:cs="Arial"/>
          <w:sz w:val="28"/>
          <w:szCs w:val="28"/>
          <w:lang w:val="el-GR"/>
        </w:rPr>
        <w:t xml:space="preserve"> </w:t>
      </w:r>
      <w:r w:rsidR="001B5DCD">
        <w:rPr>
          <w:rFonts w:ascii="Arial" w:hAnsi="Arial" w:cs="Arial"/>
          <w:sz w:val="28"/>
          <w:szCs w:val="28"/>
          <w:lang w:val="el-GR"/>
        </w:rPr>
        <w:t>υπερβαίνει τον ένα χρόνο.</w:t>
      </w:r>
    </w:p>
    <w:p w14:paraId="2FC427C5" w14:textId="77777777" w:rsidR="001B5DCD" w:rsidRDefault="001B5DCD" w:rsidP="0033435D">
      <w:pPr>
        <w:spacing w:line="480" w:lineRule="auto"/>
        <w:ind w:right="-274" w:firstLine="270"/>
        <w:jc w:val="both"/>
        <w:rPr>
          <w:rFonts w:ascii="Arial" w:hAnsi="Arial" w:cs="Arial"/>
          <w:sz w:val="28"/>
          <w:szCs w:val="28"/>
          <w:lang w:val="el-GR"/>
        </w:rPr>
      </w:pPr>
    </w:p>
    <w:p w14:paraId="373DE2CA" w14:textId="797F2ED6" w:rsidR="00396C41" w:rsidRDefault="001B4EB3"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Ωστόσο, η</w:t>
      </w:r>
      <w:r w:rsidR="001B5DCD">
        <w:rPr>
          <w:rFonts w:ascii="Arial" w:hAnsi="Arial" w:cs="Arial"/>
          <w:sz w:val="28"/>
          <w:szCs w:val="28"/>
          <w:lang w:val="el-GR"/>
        </w:rPr>
        <w:t xml:space="preserve"> εξουσία του Δικαστηρίου Ελέγχου Ενοικιάσεων</w:t>
      </w:r>
      <w:r w:rsidR="00E63E07">
        <w:rPr>
          <w:rFonts w:ascii="Arial" w:hAnsi="Arial" w:cs="Arial"/>
          <w:sz w:val="28"/>
          <w:szCs w:val="28"/>
          <w:lang w:val="el-GR"/>
        </w:rPr>
        <w:t xml:space="preserve"> να αναστείλει απόφαση του</w:t>
      </w:r>
      <w:r w:rsidR="001B5DCD">
        <w:rPr>
          <w:rFonts w:ascii="Arial" w:hAnsi="Arial" w:cs="Arial"/>
          <w:sz w:val="28"/>
          <w:szCs w:val="28"/>
          <w:lang w:val="el-GR"/>
        </w:rPr>
        <w:t xml:space="preserve"> </w:t>
      </w:r>
      <w:r w:rsidR="00E63E07">
        <w:rPr>
          <w:rFonts w:ascii="Arial" w:hAnsi="Arial" w:cs="Arial"/>
          <w:sz w:val="28"/>
          <w:szCs w:val="28"/>
          <w:lang w:val="el-GR"/>
        </w:rPr>
        <w:t xml:space="preserve">κάτω από άλλες περιστάσεις, στη βάση των εξουσιών που του παρέχονται από </w:t>
      </w:r>
      <w:r w:rsidR="00E2142B">
        <w:rPr>
          <w:rFonts w:ascii="Arial" w:hAnsi="Arial" w:cs="Arial"/>
          <w:sz w:val="28"/>
          <w:szCs w:val="28"/>
          <w:lang w:val="el-GR"/>
        </w:rPr>
        <w:t>άλλους</w:t>
      </w:r>
      <w:r w:rsidR="00E63E07">
        <w:rPr>
          <w:rFonts w:ascii="Arial" w:hAnsi="Arial" w:cs="Arial"/>
          <w:sz w:val="28"/>
          <w:szCs w:val="28"/>
          <w:lang w:val="el-GR"/>
        </w:rPr>
        <w:t xml:space="preserve"> δικονομικούς κανονισμούς που εφαρμόζει δεν αναιρούνται, ούτε περιορίζονται από τις πρόνοιες του άρθρου 11(5) και τη συγκεκριμένη εξουσία που </w:t>
      </w:r>
      <w:r w:rsidR="00CD4185">
        <w:rPr>
          <w:rFonts w:ascii="Arial" w:hAnsi="Arial" w:cs="Arial"/>
          <w:sz w:val="28"/>
          <w:szCs w:val="28"/>
          <w:lang w:val="el-GR"/>
        </w:rPr>
        <w:t xml:space="preserve">αυτό </w:t>
      </w:r>
      <w:r w:rsidR="00E63E07">
        <w:rPr>
          <w:rFonts w:ascii="Arial" w:hAnsi="Arial" w:cs="Arial"/>
          <w:sz w:val="28"/>
          <w:szCs w:val="28"/>
          <w:lang w:val="el-GR"/>
        </w:rPr>
        <w:t>παρέχει για το συγκεκριμένο δικονομικό στάδιο.</w:t>
      </w:r>
      <w:r w:rsidR="001B5DCD">
        <w:rPr>
          <w:rFonts w:ascii="Arial" w:hAnsi="Arial" w:cs="Arial"/>
          <w:sz w:val="28"/>
          <w:szCs w:val="28"/>
          <w:lang w:val="el-GR"/>
        </w:rPr>
        <w:t xml:space="preserve"> </w:t>
      </w:r>
    </w:p>
    <w:p w14:paraId="0CCA3CE4" w14:textId="77777777" w:rsidR="00396C41" w:rsidRDefault="00396C41" w:rsidP="0033435D">
      <w:pPr>
        <w:spacing w:line="480" w:lineRule="auto"/>
        <w:ind w:right="-274" w:firstLine="270"/>
        <w:jc w:val="both"/>
        <w:rPr>
          <w:rFonts w:ascii="Arial" w:hAnsi="Arial" w:cs="Arial"/>
          <w:sz w:val="28"/>
          <w:szCs w:val="28"/>
          <w:lang w:val="el-GR"/>
        </w:rPr>
      </w:pPr>
    </w:p>
    <w:p w14:paraId="2B96C39C" w14:textId="2A2D0FBE" w:rsidR="00FE6D16" w:rsidRDefault="00396C41"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Η επιχειρηματολογία της </w:t>
      </w:r>
      <w:proofErr w:type="spellStart"/>
      <w:r>
        <w:rPr>
          <w:rFonts w:ascii="Arial" w:hAnsi="Arial" w:cs="Arial"/>
          <w:sz w:val="28"/>
          <w:szCs w:val="28"/>
          <w:lang w:val="el-GR"/>
        </w:rPr>
        <w:t>Αιτήτριας</w:t>
      </w:r>
      <w:proofErr w:type="spellEnd"/>
      <w:r>
        <w:rPr>
          <w:rFonts w:ascii="Arial" w:hAnsi="Arial" w:cs="Arial"/>
          <w:sz w:val="28"/>
          <w:szCs w:val="28"/>
          <w:lang w:val="el-GR"/>
        </w:rPr>
        <w:t xml:space="preserve"> βασίστηκε στα όσα είχαν αναφερθεί στην </w:t>
      </w:r>
      <w:r w:rsidRPr="00396C41">
        <w:rPr>
          <w:rFonts w:ascii="Arial" w:hAnsi="Arial" w:cs="Arial"/>
          <w:b/>
          <w:bCs/>
          <w:i/>
          <w:iCs/>
          <w:sz w:val="28"/>
          <w:szCs w:val="28"/>
          <w:lang w:val="el-GR"/>
        </w:rPr>
        <w:t xml:space="preserve">Α. Κ. </w:t>
      </w:r>
      <w:proofErr w:type="spellStart"/>
      <w:r w:rsidRPr="00396C41">
        <w:rPr>
          <w:rFonts w:ascii="Arial" w:hAnsi="Arial" w:cs="Arial"/>
          <w:b/>
          <w:bCs/>
          <w:i/>
          <w:iCs/>
          <w:sz w:val="28"/>
          <w:szCs w:val="28"/>
          <w:lang w:val="el-GR"/>
        </w:rPr>
        <w:t>Ποχτζελι</w:t>
      </w:r>
      <w:r>
        <w:rPr>
          <w:rFonts w:ascii="Arial" w:hAnsi="Arial" w:cs="Arial"/>
          <w:b/>
          <w:bCs/>
          <w:i/>
          <w:iCs/>
          <w:sz w:val="28"/>
          <w:szCs w:val="28"/>
          <w:lang w:val="el-GR"/>
        </w:rPr>
        <w:t>ά</w:t>
      </w:r>
      <w:r w:rsidRPr="00396C41">
        <w:rPr>
          <w:rFonts w:ascii="Arial" w:hAnsi="Arial" w:cs="Arial"/>
          <w:b/>
          <w:bCs/>
          <w:i/>
          <w:iCs/>
          <w:sz w:val="28"/>
          <w:szCs w:val="28"/>
          <w:lang w:val="el-GR"/>
        </w:rPr>
        <w:t>ν</w:t>
      </w:r>
      <w:proofErr w:type="spellEnd"/>
      <w:r w:rsidRPr="00396C41">
        <w:rPr>
          <w:rFonts w:ascii="Arial" w:hAnsi="Arial" w:cs="Arial"/>
          <w:b/>
          <w:bCs/>
          <w:i/>
          <w:iCs/>
          <w:sz w:val="28"/>
          <w:szCs w:val="28"/>
          <w:lang w:val="el-GR"/>
        </w:rPr>
        <w:t xml:space="preserve"> &amp; Υιοί</w:t>
      </w:r>
      <w:r w:rsidR="00A568C5">
        <w:rPr>
          <w:rFonts w:ascii="Arial" w:hAnsi="Arial" w:cs="Arial"/>
          <w:b/>
          <w:bCs/>
          <w:i/>
          <w:iCs/>
          <w:sz w:val="28"/>
          <w:szCs w:val="28"/>
          <w:lang w:val="el-GR"/>
        </w:rPr>
        <w:t xml:space="preserve"> (Διανομείς)</w:t>
      </w:r>
      <w:r w:rsidRPr="00396C41">
        <w:rPr>
          <w:rFonts w:ascii="Arial" w:hAnsi="Arial" w:cs="Arial"/>
          <w:b/>
          <w:bCs/>
          <w:i/>
          <w:iCs/>
          <w:sz w:val="28"/>
          <w:szCs w:val="28"/>
          <w:lang w:val="el-GR"/>
        </w:rPr>
        <w:t xml:space="preserve"> </w:t>
      </w:r>
      <w:proofErr w:type="spellStart"/>
      <w:r w:rsidRPr="00396C41">
        <w:rPr>
          <w:rFonts w:ascii="Arial" w:hAnsi="Arial" w:cs="Arial"/>
          <w:b/>
          <w:bCs/>
          <w:i/>
          <w:iCs/>
          <w:sz w:val="28"/>
          <w:szCs w:val="28"/>
          <w:lang w:val="el-GR"/>
        </w:rPr>
        <w:t>Λτδ</w:t>
      </w:r>
      <w:proofErr w:type="spellEnd"/>
      <w:r w:rsidR="00A568C5" w:rsidRPr="00A568C5">
        <w:rPr>
          <w:rFonts w:ascii="Arial" w:hAnsi="Arial" w:cs="Arial"/>
          <w:b/>
          <w:bCs/>
          <w:i/>
          <w:iCs/>
          <w:sz w:val="28"/>
          <w:szCs w:val="28"/>
          <w:lang w:val="el-GR"/>
        </w:rPr>
        <w:t xml:space="preserve"> </w:t>
      </w:r>
      <w:r w:rsidR="00A568C5">
        <w:rPr>
          <w:rFonts w:ascii="Arial" w:hAnsi="Arial" w:cs="Arial"/>
          <w:b/>
          <w:bCs/>
          <w:i/>
          <w:iCs/>
          <w:sz w:val="28"/>
          <w:szCs w:val="28"/>
          <w:lang w:val="en-US"/>
        </w:rPr>
        <w:t>v</w:t>
      </w:r>
      <w:r w:rsidR="00A568C5" w:rsidRPr="00A568C5">
        <w:rPr>
          <w:rFonts w:ascii="Arial" w:hAnsi="Arial" w:cs="Arial"/>
          <w:b/>
          <w:bCs/>
          <w:i/>
          <w:iCs/>
          <w:sz w:val="28"/>
          <w:szCs w:val="28"/>
          <w:lang w:val="el-GR"/>
        </w:rPr>
        <w:t xml:space="preserve">. </w:t>
      </w:r>
      <w:r w:rsidR="00A568C5">
        <w:rPr>
          <w:rFonts w:ascii="Arial" w:hAnsi="Arial" w:cs="Arial"/>
          <w:b/>
          <w:bCs/>
          <w:i/>
          <w:iCs/>
          <w:sz w:val="28"/>
          <w:szCs w:val="28"/>
          <w:lang w:val="en-US"/>
        </w:rPr>
        <w:t>Nat</w:t>
      </w:r>
      <w:r w:rsidR="00A568C5" w:rsidRPr="00A568C5">
        <w:rPr>
          <w:rFonts w:ascii="Arial" w:hAnsi="Arial" w:cs="Arial"/>
          <w:b/>
          <w:bCs/>
          <w:i/>
          <w:iCs/>
          <w:sz w:val="28"/>
          <w:szCs w:val="28"/>
          <w:lang w:val="el-GR"/>
        </w:rPr>
        <w:t xml:space="preserve"> </w:t>
      </w:r>
      <w:proofErr w:type="spellStart"/>
      <w:r w:rsidR="00A568C5">
        <w:rPr>
          <w:rFonts w:ascii="Arial" w:hAnsi="Arial" w:cs="Arial"/>
          <w:b/>
          <w:bCs/>
          <w:i/>
          <w:iCs/>
          <w:sz w:val="28"/>
          <w:szCs w:val="28"/>
          <w:lang w:val="en-US"/>
        </w:rPr>
        <w:t>Jango</w:t>
      </w:r>
      <w:proofErr w:type="spellEnd"/>
      <w:r w:rsidR="00A568C5" w:rsidRPr="00A568C5">
        <w:rPr>
          <w:rFonts w:ascii="Arial" w:hAnsi="Arial" w:cs="Arial"/>
          <w:b/>
          <w:bCs/>
          <w:i/>
          <w:iCs/>
          <w:sz w:val="28"/>
          <w:szCs w:val="28"/>
          <w:lang w:val="el-GR"/>
        </w:rPr>
        <w:t xml:space="preserve"> </w:t>
      </w:r>
      <w:r w:rsidR="00A568C5">
        <w:rPr>
          <w:rFonts w:ascii="Arial" w:hAnsi="Arial" w:cs="Arial"/>
          <w:b/>
          <w:bCs/>
          <w:i/>
          <w:iCs/>
          <w:sz w:val="28"/>
          <w:szCs w:val="28"/>
          <w:lang w:val="en-US"/>
        </w:rPr>
        <w:t>Fashion</w:t>
      </w:r>
      <w:r w:rsidR="00A568C5" w:rsidRPr="00A568C5">
        <w:rPr>
          <w:rFonts w:ascii="Arial" w:hAnsi="Arial" w:cs="Arial"/>
          <w:b/>
          <w:bCs/>
          <w:i/>
          <w:iCs/>
          <w:sz w:val="28"/>
          <w:szCs w:val="28"/>
          <w:lang w:val="el-GR"/>
        </w:rPr>
        <w:t xml:space="preserve"> </w:t>
      </w:r>
      <w:r w:rsidR="00A568C5">
        <w:rPr>
          <w:rFonts w:ascii="Arial" w:hAnsi="Arial" w:cs="Arial"/>
          <w:b/>
          <w:bCs/>
          <w:i/>
          <w:iCs/>
          <w:sz w:val="28"/>
          <w:szCs w:val="28"/>
          <w:lang w:val="en-US"/>
        </w:rPr>
        <w:t>Limited</w:t>
      </w:r>
      <w:r w:rsidRPr="00396C41">
        <w:rPr>
          <w:rFonts w:ascii="Arial" w:hAnsi="Arial" w:cs="Arial"/>
          <w:b/>
          <w:bCs/>
          <w:i/>
          <w:iCs/>
          <w:sz w:val="28"/>
          <w:szCs w:val="28"/>
          <w:lang w:val="el-GR"/>
        </w:rPr>
        <w:t xml:space="preserve"> (2015) 1(Α) Α.Α.Δ. 166</w:t>
      </w:r>
      <w:r>
        <w:rPr>
          <w:rFonts w:ascii="Arial" w:hAnsi="Arial" w:cs="Arial"/>
          <w:sz w:val="28"/>
          <w:szCs w:val="28"/>
          <w:lang w:val="el-GR"/>
        </w:rPr>
        <w:t>, πρωτόδικη απόφαση σε αίτηση για προνομιακά εντάλματα.</w:t>
      </w:r>
      <w:r w:rsidR="001B5DCD">
        <w:rPr>
          <w:rFonts w:ascii="Arial" w:hAnsi="Arial" w:cs="Arial"/>
          <w:sz w:val="28"/>
          <w:szCs w:val="28"/>
          <w:lang w:val="el-GR"/>
        </w:rPr>
        <w:t xml:space="preserve"> </w:t>
      </w:r>
      <w:r>
        <w:rPr>
          <w:rFonts w:ascii="Arial" w:hAnsi="Arial" w:cs="Arial"/>
          <w:sz w:val="28"/>
          <w:szCs w:val="28"/>
          <w:lang w:val="el-GR"/>
        </w:rPr>
        <w:t xml:space="preserve"> Στην </w:t>
      </w:r>
      <w:proofErr w:type="spellStart"/>
      <w:r>
        <w:rPr>
          <w:rFonts w:ascii="Arial" w:hAnsi="Arial" w:cs="Arial"/>
          <w:b/>
          <w:bCs/>
          <w:i/>
          <w:iCs/>
          <w:sz w:val="28"/>
          <w:szCs w:val="28"/>
          <w:lang w:val="el-GR"/>
        </w:rPr>
        <w:t>Ποχτζελιάν</w:t>
      </w:r>
      <w:proofErr w:type="spellEnd"/>
      <w:r>
        <w:rPr>
          <w:rFonts w:ascii="Arial" w:hAnsi="Arial" w:cs="Arial"/>
          <w:sz w:val="28"/>
          <w:szCs w:val="28"/>
          <w:lang w:val="el-GR"/>
        </w:rPr>
        <w:t xml:space="preserve"> η απόφαση </w:t>
      </w:r>
      <w:r w:rsidR="00F26F1B">
        <w:rPr>
          <w:rFonts w:ascii="Arial" w:hAnsi="Arial" w:cs="Arial"/>
          <w:sz w:val="28"/>
          <w:szCs w:val="28"/>
          <w:lang w:val="el-GR"/>
        </w:rPr>
        <w:t xml:space="preserve">είχε </w:t>
      </w:r>
      <w:r>
        <w:rPr>
          <w:rFonts w:ascii="Arial" w:hAnsi="Arial" w:cs="Arial"/>
          <w:sz w:val="28"/>
          <w:szCs w:val="28"/>
          <w:lang w:val="el-GR"/>
        </w:rPr>
        <w:t>αναστ</w:t>
      </w:r>
      <w:r w:rsidR="00F26F1B">
        <w:rPr>
          <w:rFonts w:ascii="Arial" w:hAnsi="Arial" w:cs="Arial"/>
          <w:sz w:val="28"/>
          <w:szCs w:val="28"/>
          <w:lang w:val="el-GR"/>
        </w:rPr>
        <w:t>αλεί</w:t>
      </w:r>
      <w:r>
        <w:rPr>
          <w:rFonts w:ascii="Arial" w:hAnsi="Arial" w:cs="Arial"/>
          <w:sz w:val="28"/>
          <w:szCs w:val="28"/>
          <w:lang w:val="el-GR"/>
        </w:rPr>
        <w:t xml:space="preserve"> </w:t>
      </w:r>
      <w:r w:rsidR="00F26F1B">
        <w:rPr>
          <w:rFonts w:ascii="Arial" w:hAnsi="Arial" w:cs="Arial"/>
          <w:sz w:val="28"/>
          <w:szCs w:val="28"/>
          <w:lang w:val="el-GR"/>
        </w:rPr>
        <w:t xml:space="preserve">από το Δικαστήριο Ελέγχου Ενοικιάσεων </w:t>
      </w:r>
      <w:r>
        <w:rPr>
          <w:rFonts w:ascii="Arial" w:hAnsi="Arial" w:cs="Arial"/>
          <w:sz w:val="28"/>
          <w:szCs w:val="28"/>
          <w:lang w:val="el-GR"/>
        </w:rPr>
        <w:t>κατόπιν αίτησης που καταχωρίστηκε μετά την καταχώριση έφεσης κατά της απόφασης</w:t>
      </w:r>
      <w:r w:rsidR="00CD4185">
        <w:rPr>
          <w:rFonts w:ascii="Arial" w:hAnsi="Arial" w:cs="Arial"/>
          <w:sz w:val="28"/>
          <w:szCs w:val="28"/>
          <w:lang w:val="el-GR"/>
        </w:rPr>
        <w:t xml:space="preserve"> παράδοσης κατοχής</w:t>
      </w:r>
      <w:r>
        <w:rPr>
          <w:rFonts w:ascii="Arial" w:hAnsi="Arial" w:cs="Arial"/>
          <w:sz w:val="28"/>
          <w:szCs w:val="28"/>
          <w:lang w:val="el-GR"/>
        </w:rPr>
        <w:t xml:space="preserve">, </w:t>
      </w:r>
      <w:r w:rsidR="00F26F1B">
        <w:rPr>
          <w:rFonts w:ascii="Arial" w:hAnsi="Arial" w:cs="Arial"/>
          <w:sz w:val="28"/>
          <w:szCs w:val="28"/>
          <w:lang w:val="el-GR"/>
        </w:rPr>
        <w:t xml:space="preserve">κατ’ </w:t>
      </w:r>
      <w:r w:rsidR="00F26F1B">
        <w:rPr>
          <w:rFonts w:ascii="Arial" w:hAnsi="Arial" w:cs="Arial"/>
          <w:sz w:val="28"/>
          <w:szCs w:val="28"/>
          <w:lang w:val="el-GR"/>
        </w:rPr>
        <w:lastRenderedPageBreak/>
        <w:t>εφαρμογή</w:t>
      </w:r>
      <w:r>
        <w:rPr>
          <w:rFonts w:ascii="Arial" w:hAnsi="Arial" w:cs="Arial"/>
          <w:sz w:val="28"/>
          <w:szCs w:val="28"/>
          <w:lang w:val="el-GR"/>
        </w:rPr>
        <w:t xml:space="preserve"> της </w:t>
      </w:r>
      <w:r w:rsidRPr="00396C41">
        <w:rPr>
          <w:rFonts w:ascii="Arial" w:hAnsi="Arial" w:cs="Arial"/>
          <w:i/>
          <w:iCs/>
          <w:sz w:val="28"/>
          <w:szCs w:val="28"/>
          <w:lang w:val="el-GR"/>
        </w:rPr>
        <w:t>Δ.3</w:t>
      </w:r>
      <w:r>
        <w:rPr>
          <w:rFonts w:ascii="Arial" w:hAnsi="Arial" w:cs="Arial"/>
          <w:i/>
          <w:iCs/>
          <w:sz w:val="28"/>
          <w:szCs w:val="28"/>
          <w:lang w:val="el-GR"/>
        </w:rPr>
        <w:t>5</w:t>
      </w:r>
      <w:r w:rsidRPr="00396C41">
        <w:rPr>
          <w:rFonts w:ascii="Arial" w:hAnsi="Arial" w:cs="Arial"/>
          <w:i/>
          <w:iCs/>
          <w:sz w:val="28"/>
          <w:szCs w:val="28"/>
          <w:lang w:val="el-GR"/>
        </w:rPr>
        <w:t>, Θ.18</w:t>
      </w:r>
      <w:r>
        <w:rPr>
          <w:rFonts w:ascii="Arial" w:hAnsi="Arial" w:cs="Arial"/>
          <w:sz w:val="28"/>
          <w:szCs w:val="28"/>
          <w:lang w:val="el-GR"/>
        </w:rPr>
        <w:t xml:space="preserve"> των </w:t>
      </w:r>
      <w:r w:rsidRPr="00396C41">
        <w:rPr>
          <w:rFonts w:ascii="Arial" w:hAnsi="Arial" w:cs="Arial"/>
          <w:i/>
          <w:iCs/>
          <w:sz w:val="28"/>
          <w:szCs w:val="28"/>
          <w:lang w:val="el-GR"/>
        </w:rPr>
        <w:t>Θεσμών Πολιτικής Δικονομίας</w:t>
      </w:r>
      <w:r>
        <w:rPr>
          <w:rFonts w:ascii="Arial" w:hAnsi="Arial" w:cs="Arial"/>
          <w:sz w:val="28"/>
          <w:szCs w:val="28"/>
          <w:lang w:val="el-GR"/>
        </w:rPr>
        <w:t xml:space="preserve">.  </w:t>
      </w:r>
      <w:r w:rsidR="008F1FAB">
        <w:rPr>
          <w:rFonts w:ascii="Arial" w:hAnsi="Arial" w:cs="Arial"/>
          <w:sz w:val="28"/>
          <w:szCs w:val="28"/>
          <w:lang w:val="el-GR"/>
        </w:rPr>
        <w:t>Και ε</w:t>
      </w:r>
      <w:r>
        <w:rPr>
          <w:rFonts w:ascii="Arial" w:hAnsi="Arial" w:cs="Arial"/>
          <w:sz w:val="28"/>
          <w:szCs w:val="28"/>
          <w:lang w:val="el-GR"/>
        </w:rPr>
        <w:t xml:space="preserve">κδόθηκε </w:t>
      </w:r>
      <w:r w:rsidR="00CD4185">
        <w:rPr>
          <w:rFonts w:ascii="Arial" w:hAnsi="Arial" w:cs="Arial"/>
          <w:sz w:val="28"/>
          <w:szCs w:val="28"/>
          <w:lang w:val="en-US"/>
        </w:rPr>
        <w:t>C</w:t>
      </w:r>
      <w:r w:rsidR="00F26F1B">
        <w:rPr>
          <w:rFonts w:ascii="Arial" w:hAnsi="Arial" w:cs="Arial"/>
          <w:sz w:val="28"/>
          <w:szCs w:val="28"/>
          <w:lang w:val="en-US"/>
        </w:rPr>
        <w:t>ertiorari</w:t>
      </w:r>
      <w:r w:rsidR="00F26F1B" w:rsidRPr="00F26F1B">
        <w:rPr>
          <w:rFonts w:ascii="Arial" w:hAnsi="Arial" w:cs="Arial"/>
          <w:sz w:val="28"/>
          <w:szCs w:val="28"/>
          <w:lang w:val="el-GR"/>
        </w:rPr>
        <w:t xml:space="preserve"> </w:t>
      </w:r>
      <w:r w:rsidR="00F26F1B">
        <w:rPr>
          <w:rFonts w:ascii="Arial" w:hAnsi="Arial" w:cs="Arial"/>
          <w:sz w:val="28"/>
          <w:szCs w:val="28"/>
          <w:lang w:val="el-GR"/>
        </w:rPr>
        <w:t>με το οποίο ακυρώθηκε το διάταγμα αναστολής</w:t>
      </w:r>
      <w:r w:rsidR="008F1FAB">
        <w:rPr>
          <w:rFonts w:ascii="Arial" w:hAnsi="Arial" w:cs="Arial"/>
          <w:sz w:val="28"/>
          <w:szCs w:val="28"/>
          <w:lang w:val="el-GR"/>
        </w:rPr>
        <w:t>,</w:t>
      </w:r>
      <w:r>
        <w:rPr>
          <w:rFonts w:ascii="Arial" w:hAnsi="Arial" w:cs="Arial"/>
          <w:sz w:val="28"/>
          <w:szCs w:val="28"/>
          <w:lang w:val="el-GR"/>
        </w:rPr>
        <w:t xml:space="preserve"> </w:t>
      </w:r>
      <w:r w:rsidR="00F26F1B">
        <w:rPr>
          <w:rFonts w:ascii="Arial" w:hAnsi="Arial" w:cs="Arial"/>
          <w:sz w:val="28"/>
          <w:szCs w:val="28"/>
          <w:lang w:val="el-GR"/>
        </w:rPr>
        <w:t xml:space="preserve">με την αιτιολογία ότι το κατώτερο Δικαστήριο είχε υπερβεί τη δικαιοδοσία του, που περιοριζόταν με το </w:t>
      </w:r>
      <w:r w:rsidR="00F26F1B" w:rsidRPr="008F1FAB">
        <w:rPr>
          <w:rFonts w:ascii="Arial" w:hAnsi="Arial" w:cs="Arial"/>
          <w:b/>
          <w:bCs/>
          <w:i/>
          <w:iCs/>
          <w:sz w:val="28"/>
          <w:szCs w:val="28"/>
          <w:lang w:val="el-GR"/>
        </w:rPr>
        <w:t>άρθρο 11(5)</w:t>
      </w:r>
      <w:r w:rsidR="00F26F1B">
        <w:rPr>
          <w:rFonts w:ascii="Arial" w:hAnsi="Arial" w:cs="Arial"/>
          <w:sz w:val="28"/>
          <w:szCs w:val="28"/>
          <w:lang w:val="el-GR"/>
        </w:rPr>
        <w:t xml:space="preserve"> «</w:t>
      </w:r>
      <w:r w:rsidR="00552D9A">
        <w:rPr>
          <w:rFonts w:ascii="Arial" w:hAnsi="Arial" w:cs="Arial"/>
          <w:sz w:val="28"/>
          <w:szCs w:val="28"/>
          <w:lang w:val="el-GR"/>
        </w:rPr>
        <w:t xml:space="preserve"> </w:t>
      </w:r>
      <w:r w:rsidR="00552D9A">
        <w:rPr>
          <w:rFonts w:ascii="Arial" w:hAnsi="Arial" w:cs="Arial"/>
          <w:i/>
          <w:iCs/>
          <w:color w:val="000000"/>
          <w:spacing w:val="-2"/>
          <w:sz w:val="28"/>
          <w:szCs w:val="28"/>
          <w:lang w:val="el-GR"/>
        </w:rPr>
        <w:t xml:space="preserve">… </w:t>
      </w:r>
      <w:r w:rsidR="00552D9A" w:rsidRPr="00552D9A">
        <w:rPr>
          <w:rFonts w:ascii="Arial" w:hAnsi="Arial" w:cs="Arial"/>
          <w:i/>
          <w:iCs/>
          <w:color w:val="000000"/>
          <w:spacing w:val="-2"/>
          <w:sz w:val="28"/>
          <w:szCs w:val="28"/>
          <w:lang w:val="el-GR"/>
        </w:rPr>
        <w:t>στην άπαξ ευχέρεια του Δικαστηρίου Ελέγχου Ενοικιάσεων να αναστείλει το διάταγμα κατοχής κατά ανώτατο όριο για ένα έτος, με μόνη άλλη πρόνοια την περίπτωση της διαφορετικής μεταξύ των διαδίκων συμφωνίας. Αυτό το δικαίωμα ή ευχέρεια αναστολής παρέχεται στο Δικαστήριο Ελέγχου Ενοικιάσεων κατά την ώρα της έκδοσης της απόφασης. Δεν είναι επιτρεπτό να δοθεί, όπως έγινε στην υπό κρίση υπόθεση, περίοδος πρόσθετης αναστολής</w:t>
      </w:r>
      <w:r w:rsidR="00F26F1B">
        <w:rPr>
          <w:rFonts w:ascii="Arial" w:hAnsi="Arial" w:cs="Arial"/>
          <w:sz w:val="28"/>
          <w:szCs w:val="28"/>
          <w:lang w:val="el-GR"/>
        </w:rPr>
        <w:t>».</w:t>
      </w:r>
      <w:r w:rsidR="000072B2">
        <w:rPr>
          <w:rFonts w:ascii="Arial" w:hAnsi="Arial" w:cs="Arial"/>
          <w:sz w:val="28"/>
          <w:szCs w:val="28"/>
          <w:lang w:val="el-GR"/>
        </w:rPr>
        <w:t xml:space="preserve">  </w:t>
      </w:r>
    </w:p>
    <w:p w14:paraId="27079390" w14:textId="77777777" w:rsidR="00552D9A" w:rsidRDefault="00552D9A" w:rsidP="0033435D">
      <w:pPr>
        <w:spacing w:line="480" w:lineRule="auto"/>
        <w:ind w:right="-274" w:firstLine="270"/>
        <w:jc w:val="both"/>
        <w:rPr>
          <w:rFonts w:ascii="Arial" w:hAnsi="Arial" w:cs="Arial"/>
          <w:sz w:val="28"/>
          <w:szCs w:val="28"/>
          <w:lang w:val="el-GR"/>
        </w:rPr>
      </w:pPr>
    </w:p>
    <w:p w14:paraId="76F5A94D" w14:textId="07E153EC" w:rsidR="00552D9A" w:rsidRDefault="00552D9A"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Στην </w:t>
      </w:r>
      <w:proofErr w:type="spellStart"/>
      <w:r>
        <w:rPr>
          <w:rFonts w:ascii="Arial" w:hAnsi="Arial" w:cs="Arial"/>
          <w:b/>
          <w:bCs/>
          <w:i/>
          <w:iCs/>
          <w:sz w:val="28"/>
          <w:szCs w:val="28"/>
          <w:lang w:val="el-GR"/>
        </w:rPr>
        <w:t>Ποχτζελιάν</w:t>
      </w:r>
      <w:proofErr w:type="spellEnd"/>
      <w:r>
        <w:rPr>
          <w:rFonts w:ascii="Arial" w:hAnsi="Arial" w:cs="Arial"/>
          <w:sz w:val="28"/>
          <w:szCs w:val="28"/>
          <w:lang w:val="el-GR"/>
        </w:rPr>
        <w:t xml:space="preserve"> αναφέρεται ότι λήφθηκε καθοδήγηση από τη</w:t>
      </w:r>
      <w:r w:rsidR="00A568C5" w:rsidRPr="00A568C5">
        <w:rPr>
          <w:rFonts w:ascii="Arial" w:hAnsi="Arial" w:cs="Arial"/>
          <w:sz w:val="28"/>
          <w:szCs w:val="28"/>
          <w:lang w:val="el-GR"/>
        </w:rPr>
        <w:t xml:space="preserve"> </w:t>
      </w:r>
      <w:r w:rsidR="000072B2" w:rsidRPr="000072B2">
        <w:rPr>
          <w:rFonts w:ascii="Arial" w:hAnsi="Arial" w:cs="Arial"/>
          <w:b/>
          <w:bCs/>
          <w:i/>
          <w:iCs/>
          <w:sz w:val="28"/>
          <w:szCs w:val="28"/>
          <w:lang w:val="el-GR"/>
        </w:rPr>
        <w:t>Δημητρίου (1990) 1 Α.Α.Δ. 256</w:t>
      </w:r>
      <w:r w:rsidR="000072B2">
        <w:rPr>
          <w:rFonts w:ascii="Arial" w:hAnsi="Arial" w:cs="Arial"/>
          <w:sz w:val="28"/>
          <w:szCs w:val="28"/>
          <w:lang w:val="el-GR"/>
        </w:rPr>
        <w:t>, που όμως αφορούσε σε δοθείσα από το Δικαστήριο Ελέγχου Ενοικιάσεων περαιτέρω αναστολή εκτέλεσης</w:t>
      </w:r>
      <w:r w:rsidR="008F1FAB">
        <w:rPr>
          <w:rFonts w:ascii="Arial" w:hAnsi="Arial" w:cs="Arial"/>
          <w:sz w:val="28"/>
          <w:szCs w:val="28"/>
          <w:lang w:val="el-GR"/>
        </w:rPr>
        <w:t>,</w:t>
      </w:r>
      <w:r w:rsidR="000072B2">
        <w:rPr>
          <w:rFonts w:ascii="Arial" w:hAnsi="Arial" w:cs="Arial"/>
          <w:sz w:val="28"/>
          <w:szCs w:val="28"/>
          <w:lang w:val="el-GR"/>
        </w:rPr>
        <w:t xml:space="preserve"> χωρίς υπόβαθρο την εκκρεμοδικία έφεσης ή, όπως στην παρούσα περίπτωση</w:t>
      </w:r>
      <w:r>
        <w:rPr>
          <w:rFonts w:ascii="Arial" w:hAnsi="Arial" w:cs="Arial"/>
          <w:b/>
          <w:bCs/>
          <w:i/>
          <w:iCs/>
          <w:sz w:val="28"/>
          <w:szCs w:val="28"/>
          <w:lang w:val="el-GR"/>
        </w:rPr>
        <w:t xml:space="preserve"> </w:t>
      </w:r>
      <w:r w:rsidR="000072B2">
        <w:rPr>
          <w:rFonts w:ascii="Arial" w:hAnsi="Arial" w:cs="Arial"/>
          <w:sz w:val="28"/>
          <w:szCs w:val="28"/>
          <w:lang w:val="el-GR"/>
        </w:rPr>
        <w:t>την εκκρεμοδικία αίτησης για τον παραμερισμό της απόφασης.</w:t>
      </w:r>
      <w:r w:rsidR="001C116F">
        <w:rPr>
          <w:rFonts w:ascii="Arial" w:hAnsi="Arial" w:cs="Arial"/>
          <w:sz w:val="28"/>
          <w:szCs w:val="28"/>
          <w:lang w:val="el-GR"/>
        </w:rPr>
        <w:t xml:space="preserve">  Ασφαλώς και με τα δεδομένα της </w:t>
      </w:r>
      <w:r w:rsidR="001C116F">
        <w:rPr>
          <w:rFonts w:ascii="Arial" w:hAnsi="Arial" w:cs="Arial"/>
          <w:b/>
          <w:bCs/>
          <w:i/>
          <w:iCs/>
          <w:sz w:val="28"/>
          <w:szCs w:val="28"/>
          <w:lang w:val="el-GR"/>
        </w:rPr>
        <w:t>Δημητρίου</w:t>
      </w:r>
      <w:r w:rsidR="000072B2">
        <w:rPr>
          <w:rFonts w:ascii="Arial" w:hAnsi="Arial" w:cs="Arial"/>
          <w:sz w:val="28"/>
          <w:szCs w:val="28"/>
          <w:lang w:val="el-GR"/>
        </w:rPr>
        <w:t xml:space="preserve"> </w:t>
      </w:r>
      <w:r w:rsidR="001C116F">
        <w:rPr>
          <w:rFonts w:ascii="Arial" w:hAnsi="Arial" w:cs="Arial"/>
          <w:sz w:val="28"/>
          <w:szCs w:val="28"/>
          <w:lang w:val="el-GR"/>
        </w:rPr>
        <w:t xml:space="preserve">δεν υφίστατο εξουσία για την έκδοση διατάγματος αναστολής της απόφασης που είχε εκδοθεί.  </w:t>
      </w:r>
      <w:r w:rsidR="00AB0DF5">
        <w:rPr>
          <w:rFonts w:ascii="Arial" w:hAnsi="Arial" w:cs="Arial"/>
          <w:sz w:val="28"/>
          <w:szCs w:val="28"/>
          <w:lang w:val="el-GR"/>
        </w:rPr>
        <w:t xml:space="preserve">Στην </w:t>
      </w:r>
      <w:proofErr w:type="spellStart"/>
      <w:r w:rsidR="00AB0DF5">
        <w:rPr>
          <w:rFonts w:ascii="Arial" w:hAnsi="Arial" w:cs="Arial"/>
          <w:b/>
          <w:bCs/>
          <w:i/>
          <w:iCs/>
          <w:sz w:val="28"/>
          <w:szCs w:val="28"/>
          <w:lang w:val="el-GR"/>
        </w:rPr>
        <w:t>Ποχτζελιάν</w:t>
      </w:r>
      <w:proofErr w:type="spellEnd"/>
      <w:r w:rsidR="00AB0DF5">
        <w:rPr>
          <w:rFonts w:ascii="Arial" w:hAnsi="Arial" w:cs="Arial"/>
          <w:sz w:val="28"/>
          <w:szCs w:val="28"/>
          <w:lang w:val="el-GR"/>
        </w:rPr>
        <w:t xml:space="preserve"> είχε </w:t>
      </w:r>
      <w:r w:rsidR="00E2426C">
        <w:rPr>
          <w:rFonts w:ascii="Arial" w:hAnsi="Arial" w:cs="Arial"/>
          <w:sz w:val="28"/>
          <w:szCs w:val="28"/>
          <w:lang w:val="el-GR"/>
        </w:rPr>
        <w:t xml:space="preserve">ακόμα </w:t>
      </w:r>
      <w:r w:rsidR="00AB0DF5">
        <w:rPr>
          <w:rFonts w:ascii="Arial" w:hAnsi="Arial" w:cs="Arial"/>
          <w:sz w:val="28"/>
          <w:szCs w:val="28"/>
          <w:lang w:val="el-GR"/>
        </w:rPr>
        <w:t xml:space="preserve">αναφερθεί </w:t>
      </w:r>
      <w:r w:rsidR="00E2426C">
        <w:rPr>
          <w:rFonts w:ascii="Arial" w:hAnsi="Arial" w:cs="Arial"/>
          <w:sz w:val="28"/>
          <w:szCs w:val="28"/>
          <w:lang w:val="el-GR"/>
        </w:rPr>
        <w:t xml:space="preserve">ότι « </w:t>
      </w:r>
      <w:r w:rsidR="00E2426C" w:rsidRPr="00E2426C">
        <w:rPr>
          <w:rFonts w:ascii="Arial" w:hAnsi="Arial" w:cs="Arial"/>
          <w:i/>
          <w:iCs/>
          <w:sz w:val="28"/>
          <w:szCs w:val="28"/>
          <w:lang w:val="el-GR"/>
        </w:rPr>
        <w:t>…</w:t>
      </w:r>
      <w:r w:rsidR="00E2426C" w:rsidRPr="00E2426C">
        <w:rPr>
          <w:rFonts w:ascii="Arial" w:hAnsi="Arial" w:cs="Arial"/>
          <w:i/>
          <w:iCs/>
          <w:spacing w:val="-2"/>
          <w:sz w:val="28"/>
          <w:szCs w:val="28"/>
          <w:lang w:val="el-GR"/>
        </w:rPr>
        <w:t xml:space="preserve"> η</w:t>
      </w:r>
      <w:r w:rsidR="00E2426C" w:rsidRPr="00E2426C">
        <w:rPr>
          <w:rFonts w:ascii="Arial" w:hAnsi="Arial" w:cs="Arial"/>
          <w:i/>
          <w:iCs/>
          <w:spacing w:val="-2"/>
          <w:sz w:val="28"/>
          <w:szCs w:val="28"/>
        </w:rPr>
        <w:t> </w:t>
      </w:r>
      <w:hyperlink r:id="rId8" w:history="1">
        <w:r w:rsidR="00E2426C" w:rsidRPr="00E2426C">
          <w:rPr>
            <w:rStyle w:val="Hyperlink"/>
            <w:rFonts w:ascii="Arial" w:hAnsi="Arial" w:cs="Arial"/>
            <w:i/>
            <w:iCs/>
            <w:color w:val="auto"/>
            <w:spacing w:val="-2"/>
            <w:sz w:val="28"/>
            <w:szCs w:val="28"/>
            <w:u w:val="none"/>
            <w:lang w:val="el-GR"/>
          </w:rPr>
          <w:t>Δ.35</w:t>
        </w:r>
      </w:hyperlink>
      <w:r w:rsidR="00E2426C" w:rsidRPr="00E2426C">
        <w:rPr>
          <w:rFonts w:ascii="Arial" w:hAnsi="Arial" w:cs="Arial"/>
          <w:i/>
          <w:iCs/>
          <w:spacing w:val="-2"/>
          <w:sz w:val="28"/>
          <w:szCs w:val="28"/>
        </w:rPr>
        <w:t> </w:t>
      </w:r>
      <w:proofErr w:type="spellStart"/>
      <w:r w:rsidR="00E2426C" w:rsidRPr="00E2426C">
        <w:rPr>
          <w:rFonts w:ascii="Arial" w:hAnsi="Arial" w:cs="Arial"/>
          <w:i/>
          <w:iCs/>
          <w:spacing w:val="-2"/>
          <w:sz w:val="28"/>
          <w:szCs w:val="28"/>
          <w:lang w:val="el-GR"/>
        </w:rPr>
        <w:t>θθ</w:t>
      </w:r>
      <w:proofErr w:type="spellEnd"/>
      <w:r w:rsidR="00E2426C" w:rsidRPr="00E2426C">
        <w:rPr>
          <w:rFonts w:ascii="Arial" w:hAnsi="Arial" w:cs="Arial"/>
          <w:i/>
          <w:iCs/>
          <w:spacing w:val="-2"/>
          <w:sz w:val="28"/>
          <w:szCs w:val="28"/>
          <w:lang w:val="el-GR"/>
        </w:rPr>
        <w:t>. 18 και 19, αποτελούν δικονομικές πρόνοιες που δεν μπορούν να υπερκαλύψουν νομοθετική πρόνοια, η οποία μάλιστα υπάρχει σε ένα Νόμο που καθίδρυσε εξειδικευμένο Δικαστήριο. Ο λόγος της ύπαρξης των</w:t>
      </w:r>
      <w:r w:rsidR="00E2426C" w:rsidRPr="00E2426C">
        <w:rPr>
          <w:rFonts w:ascii="Arial" w:hAnsi="Arial" w:cs="Arial"/>
          <w:i/>
          <w:iCs/>
          <w:spacing w:val="-2"/>
          <w:sz w:val="28"/>
          <w:szCs w:val="28"/>
        </w:rPr>
        <w:t> </w:t>
      </w:r>
      <w:r w:rsidR="00E2426C" w:rsidRPr="00E2426C">
        <w:rPr>
          <w:rFonts w:ascii="Arial" w:hAnsi="Arial" w:cs="Arial"/>
          <w:i/>
          <w:iCs/>
          <w:spacing w:val="-2"/>
          <w:sz w:val="28"/>
          <w:szCs w:val="28"/>
          <w:lang w:val="el-GR"/>
        </w:rPr>
        <w:t xml:space="preserve"> </w:t>
      </w:r>
      <w:proofErr w:type="spellStart"/>
      <w:r w:rsidR="00E2426C" w:rsidRPr="00E2426C">
        <w:rPr>
          <w:rFonts w:ascii="Arial" w:hAnsi="Arial" w:cs="Arial"/>
          <w:i/>
          <w:iCs/>
          <w:spacing w:val="-2"/>
          <w:sz w:val="28"/>
          <w:szCs w:val="28"/>
          <w:lang w:val="el-GR"/>
        </w:rPr>
        <w:t>θθ</w:t>
      </w:r>
      <w:proofErr w:type="spellEnd"/>
      <w:r w:rsidR="00E2426C" w:rsidRPr="00E2426C">
        <w:rPr>
          <w:rFonts w:ascii="Arial" w:hAnsi="Arial" w:cs="Arial"/>
          <w:i/>
          <w:iCs/>
          <w:spacing w:val="-2"/>
          <w:sz w:val="28"/>
          <w:szCs w:val="28"/>
          <w:lang w:val="el-GR"/>
        </w:rPr>
        <w:t>. 18 και 19 της</w:t>
      </w:r>
      <w:r w:rsidR="00E2426C" w:rsidRPr="00E2426C">
        <w:rPr>
          <w:rFonts w:ascii="Arial" w:hAnsi="Arial" w:cs="Arial"/>
          <w:i/>
          <w:iCs/>
          <w:spacing w:val="-2"/>
          <w:sz w:val="28"/>
          <w:szCs w:val="28"/>
        </w:rPr>
        <w:t> </w:t>
      </w:r>
      <w:hyperlink r:id="rId9" w:history="1">
        <w:r w:rsidR="00E2426C" w:rsidRPr="00E2426C">
          <w:rPr>
            <w:rStyle w:val="Hyperlink"/>
            <w:rFonts w:ascii="Arial" w:hAnsi="Arial" w:cs="Arial"/>
            <w:i/>
            <w:iCs/>
            <w:color w:val="auto"/>
            <w:spacing w:val="-2"/>
            <w:sz w:val="28"/>
            <w:szCs w:val="28"/>
            <w:u w:val="none"/>
            <w:lang w:val="el-GR"/>
          </w:rPr>
          <w:t>Δ.35</w:t>
        </w:r>
      </w:hyperlink>
      <w:r w:rsidR="00E2426C" w:rsidRPr="00E2426C">
        <w:rPr>
          <w:rFonts w:ascii="Arial" w:hAnsi="Arial" w:cs="Arial"/>
          <w:i/>
          <w:iCs/>
          <w:spacing w:val="-2"/>
          <w:sz w:val="28"/>
          <w:szCs w:val="28"/>
        </w:rPr>
        <w:t> </w:t>
      </w:r>
      <w:r w:rsidR="00E2426C" w:rsidRPr="00E2426C">
        <w:rPr>
          <w:rFonts w:ascii="Arial" w:hAnsi="Arial" w:cs="Arial"/>
          <w:i/>
          <w:iCs/>
          <w:spacing w:val="-2"/>
          <w:sz w:val="28"/>
          <w:szCs w:val="28"/>
          <w:lang w:val="el-GR"/>
        </w:rPr>
        <w:t xml:space="preserve">είναι διότι τα Επαρχιακά Δικαστήρια </w:t>
      </w:r>
      <w:r w:rsidR="00E2426C" w:rsidRPr="00E2426C">
        <w:rPr>
          <w:rFonts w:ascii="Arial" w:hAnsi="Arial" w:cs="Arial"/>
          <w:i/>
          <w:iCs/>
          <w:spacing w:val="-2"/>
          <w:sz w:val="28"/>
          <w:szCs w:val="28"/>
          <w:lang w:val="el-GR"/>
        </w:rPr>
        <w:lastRenderedPageBreak/>
        <w:t>εκδίδοντας απόφαση δεν την αναστέλλουν δικαιωματικά δυνάμει Νόμου, εξ ου και η πρόνοια ότι η καταχώρηση έφεσης δεν αναστέλλει αυτοδικαίως την εκτέλεση της απόφασης</w:t>
      </w:r>
      <w:r w:rsidR="00E2426C" w:rsidRPr="00E2426C">
        <w:rPr>
          <w:rFonts w:ascii="Tahoma" w:hAnsi="Tahoma" w:cs="Tahoma"/>
          <w:color w:val="000000"/>
          <w:spacing w:val="-2"/>
          <w:sz w:val="22"/>
          <w:szCs w:val="22"/>
          <w:lang w:val="el-GR"/>
        </w:rPr>
        <w:t>.</w:t>
      </w:r>
      <w:r w:rsidR="00E2426C">
        <w:rPr>
          <w:rFonts w:ascii="Arial" w:hAnsi="Arial" w:cs="Arial"/>
          <w:sz w:val="28"/>
          <w:szCs w:val="28"/>
          <w:lang w:val="el-GR"/>
        </w:rPr>
        <w:t xml:space="preserve">» </w:t>
      </w:r>
      <w:r w:rsidR="000072B2">
        <w:rPr>
          <w:rFonts w:ascii="Arial" w:hAnsi="Arial" w:cs="Arial"/>
          <w:sz w:val="28"/>
          <w:szCs w:val="28"/>
          <w:lang w:val="el-GR"/>
        </w:rPr>
        <w:t>Στην</w:t>
      </w:r>
      <w:r w:rsidR="001C116F" w:rsidRPr="001C116F">
        <w:rPr>
          <w:rFonts w:ascii="Arial" w:hAnsi="Arial" w:cs="Arial"/>
          <w:b/>
          <w:bCs/>
          <w:i/>
          <w:iCs/>
          <w:sz w:val="28"/>
          <w:szCs w:val="28"/>
          <w:lang w:val="el-GR"/>
        </w:rPr>
        <w:t xml:space="preserve"> </w:t>
      </w:r>
      <w:proofErr w:type="spellStart"/>
      <w:r w:rsidR="001C116F">
        <w:rPr>
          <w:rFonts w:ascii="Arial" w:hAnsi="Arial" w:cs="Arial"/>
          <w:b/>
          <w:bCs/>
          <w:i/>
          <w:iCs/>
          <w:sz w:val="28"/>
          <w:szCs w:val="28"/>
          <w:lang w:val="el-GR"/>
        </w:rPr>
        <w:t>Ποχτζελιάν</w:t>
      </w:r>
      <w:proofErr w:type="spellEnd"/>
      <w:r w:rsidR="000072B2">
        <w:rPr>
          <w:rFonts w:ascii="Arial" w:hAnsi="Arial" w:cs="Arial"/>
          <w:sz w:val="28"/>
          <w:szCs w:val="28"/>
          <w:lang w:val="el-GR"/>
        </w:rPr>
        <w:t xml:space="preserve"> </w:t>
      </w:r>
      <w:r w:rsidR="001C116F">
        <w:rPr>
          <w:rFonts w:ascii="Arial" w:hAnsi="Arial" w:cs="Arial"/>
          <w:sz w:val="28"/>
          <w:szCs w:val="28"/>
          <w:lang w:val="el-GR"/>
        </w:rPr>
        <w:t xml:space="preserve">δεν έγινε αναφορά στον </w:t>
      </w:r>
      <w:r w:rsidR="001C116F">
        <w:rPr>
          <w:rFonts w:ascii="Arial" w:hAnsi="Arial" w:cs="Arial"/>
          <w:i/>
          <w:iCs/>
          <w:sz w:val="28"/>
          <w:szCs w:val="28"/>
          <w:lang w:val="el-GR"/>
        </w:rPr>
        <w:t xml:space="preserve">Καν.14(γ) </w:t>
      </w:r>
      <w:r w:rsidR="001C116F">
        <w:rPr>
          <w:rFonts w:ascii="Arial" w:hAnsi="Arial" w:cs="Arial"/>
          <w:sz w:val="28"/>
          <w:szCs w:val="28"/>
          <w:lang w:val="el-GR"/>
        </w:rPr>
        <w:t>των</w:t>
      </w:r>
      <w:r w:rsidR="001C116F">
        <w:rPr>
          <w:rFonts w:ascii="Arial" w:hAnsi="Arial" w:cs="Arial"/>
          <w:i/>
          <w:iCs/>
          <w:sz w:val="28"/>
          <w:szCs w:val="28"/>
          <w:lang w:val="el-GR"/>
        </w:rPr>
        <w:t xml:space="preserve"> περί Ενοικιοστασίου Διαδικαστικών Κανονισμών του 1983</w:t>
      </w:r>
      <w:r w:rsidR="001C116F">
        <w:rPr>
          <w:rFonts w:ascii="Arial" w:hAnsi="Arial" w:cs="Arial"/>
          <w:sz w:val="28"/>
          <w:szCs w:val="28"/>
          <w:lang w:val="el-GR"/>
        </w:rPr>
        <w:t xml:space="preserve">, που αναφέρει ότι οι πρόνοιες, μεταξύ άλλων και των Θεσμών 18 και 19 της Διαταγής 35 των Θεσμών Πολιτικής Δικονομίας </w:t>
      </w:r>
      <w:r w:rsidR="001C116F" w:rsidRPr="001C116F">
        <w:rPr>
          <w:rFonts w:ascii="Arial" w:hAnsi="Arial" w:cs="Arial"/>
          <w:color w:val="000000"/>
          <w:sz w:val="28"/>
          <w:szCs w:val="28"/>
          <w:lang w:val="el-GR"/>
        </w:rPr>
        <w:t xml:space="preserve">εφαρμόζονται κατ' αναλογία στην περίπτωση </w:t>
      </w:r>
      <w:r w:rsidR="001C116F">
        <w:rPr>
          <w:rFonts w:ascii="Arial" w:hAnsi="Arial" w:cs="Arial"/>
          <w:color w:val="000000"/>
          <w:sz w:val="28"/>
          <w:szCs w:val="28"/>
          <w:lang w:val="el-GR"/>
        </w:rPr>
        <w:t>έ</w:t>
      </w:r>
      <w:r w:rsidR="001C116F" w:rsidRPr="001C116F">
        <w:rPr>
          <w:rFonts w:ascii="Arial" w:hAnsi="Arial" w:cs="Arial"/>
          <w:color w:val="000000"/>
          <w:sz w:val="28"/>
          <w:szCs w:val="28"/>
          <w:lang w:val="el-GR"/>
        </w:rPr>
        <w:t>φεσης από αποφάσεις και διατάγματα του Δικαστηρίου Ελέγχου Ενοικιάσεων.</w:t>
      </w:r>
      <w:r w:rsidR="001C116F">
        <w:rPr>
          <w:rFonts w:ascii="Arial" w:hAnsi="Arial" w:cs="Arial"/>
          <w:color w:val="000000"/>
          <w:sz w:val="28"/>
          <w:szCs w:val="28"/>
          <w:lang w:val="el-GR"/>
        </w:rPr>
        <w:t xml:space="preserve">  Στην </w:t>
      </w:r>
      <w:proofErr w:type="spellStart"/>
      <w:r w:rsidR="001C116F">
        <w:rPr>
          <w:rFonts w:ascii="Arial" w:hAnsi="Arial" w:cs="Arial"/>
          <w:b/>
          <w:bCs/>
          <w:i/>
          <w:iCs/>
          <w:sz w:val="28"/>
          <w:szCs w:val="28"/>
          <w:lang w:val="el-GR"/>
        </w:rPr>
        <w:t>Ποχτζελιάν</w:t>
      </w:r>
      <w:proofErr w:type="spellEnd"/>
      <w:r w:rsidR="001C116F">
        <w:rPr>
          <w:rFonts w:ascii="Arial" w:hAnsi="Arial" w:cs="Arial"/>
          <w:color w:val="000000"/>
          <w:sz w:val="28"/>
          <w:szCs w:val="28"/>
          <w:lang w:val="el-GR"/>
        </w:rPr>
        <w:t xml:space="preserve"> συζητήθηκε και η </w:t>
      </w:r>
      <w:r w:rsidR="000072B2" w:rsidRPr="000072B2">
        <w:rPr>
          <w:rFonts w:ascii="Arial" w:hAnsi="Arial" w:cs="Arial"/>
          <w:b/>
          <w:bCs/>
          <w:i/>
          <w:iCs/>
          <w:sz w:val="28"/>
          <w:szCs w:val="28"/>
          <w:lang w:val="el-GR"/>
        </w:rPr>
        <w:t>Παπά ν. Οικονομίδου (2010) 1(Α) Α.Α.Δ. 58</w:t>
      </w:r>
      <w:r w:rsidR="000072B2">
        <w:rPr>
          <w:rFonts w:ascii="Arial" w:hAnsi="Arial" w:cs="Arial"/>
          <w:sz w:val="28"/>
          <w:szCs w:val="28"/>
          <w:lang w:val="el-GR"/>
        </w:rPr>
        <w:t xml:space="preserve">, χωρίς ωστόσο να </w:t>
      </w:r>
      <w:r w:rsidR="001B4EB3">
        <w:rPr>
          <w:rFonts w:ascii="Arial" w:hAnsi="Arial" w:cs="Arial"/>
          <w:sz w:val="28"/>
          <w:szCs w:val="28"/>
          <w:lang w:val="el-GR"/>
        </w:rPr>
        <w:t>επηρεάσει το</w:t>
      </w:r>
      <w:r w:rsidR="00AB0DF5">
        <w:rPr>
          <w:rFonts w:ascii="Arial" w:hAnsi="Arial" w:cs="Arial"/>
          <w:sz w:val="28"/>
          <w:szCs w:val="28"/>
          <w:lang w:val="el-GR"/>
        </w:rPr>
        <w:t xml:space="preserve"> αποτέλεσμα</w:t>
      </w:r>
      <w:r w:rsidR="000072B2">
        <w:rPr>
          <w:rFonts w:ascii="Arial" w:hAnsi="Arial" w:cs="Arial"/>
          <w:sz w:val="28"/>
          <w:szCs w:val="28"/>
          <w:lang w:val="el-GR"/>
        </w:rPr>
        <w:t>.</w:t>
      </w:r>
    </w:p>
    <w:p w14:paraId="2E82F25E" w14:textId="77777777" w:rsidR="00A94B1F" w:rsidRDefault="00A94B1F" w:rsidP="0033435D">
      <w:pPr>
        <w:spacing w:line="480" w:lineRule="auto"/>
        <w:ind w:right="-274" w:firstLine="270"/>
        <w:jc w:val="both"/>
        <w:rPr>
          <w:rFonts w:ascii="Arial" w:hAnsi="Arial" w:cs="Arial"/>
          <w:sz w:val="28"/>
          <w:szCs w:val="28"/>
          <w:lang w:val="el-GR"/>
        </w:rPr>
      </w:pPr>
    </w:p>
    <w:p w14:paraId="6E43235E" w14:textId="6A5D441F" w:rsidR="00CD2702" w:rsidRDefault="00A94B1F"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Στη </w:t>
      </w:r>
      <w:r w:rsidRPr="00A94B1F">
        <w:rPr>
          <w:rFonts w:ascii="Arial" w:hAnsi="Arial" w:cs="Arial"/>
          <w:b/>
          <w:bCs/>
          <w:i/>
          <w:iCs/>
          <w:sz w:val="28"/>
          <w:szCs w:val="28"/>
          <w:lang w:val="el-GR"/>
        </w:rPr>
        <w:t xml:space="preserve">Μιχαηλίδης ν. Θωμάς Σάββα </w:t>
      </w:r>
      <w:proofErr w:type="spellStart"/>
      <w:r w:rsidRPr="00A94B1F">
        <w:rPr>
          <w:rFonts w:ascii="Arial" w:hAnsi="Arial" w:cs="Arial"/>
          <w:b/>
          <w:bCs/>
          <w:i/>
          <w:iCs/>
          <w:sz w:val="28"/>
          <w:szCs w:val="28"/>
          <w:lang w:val="el-GR"/>
        </w:rPr>
        <w:t>Λτδ</w:t>
      </w:r>
      <w:proofErr w:type="spellEnd"/>
      <w:r w:rsidRPr="00A94B1F">
        <w:rPr>
          <w:rFonts w:ascii="Arial" w:hAnsi="Arial" w:cs="Arial"/>
          <w:b/>
          <w:bCs/>
          <w:i/>
          <w:iCs/>
          <w:sz w:val="28"/>
          <w:szCs w:val="28"/>
          <w:lang w:val="el-GR"/>
        </w:rPr>
        <w:t xml:space="preserve">, Πολ. </w:t>
      </w:r>
      <w:proofErr w:type="spellStart"/>
      <w:r w:rsidRPr="00A94B1F">
        <w:rPr>
          <w:rFonts w:ascii="Arial" w:hAnsi="Arial" w:cs="Arial"/>
          <w:b/>
          <w:bCs/>
          <w:i/>
          <w:iCs/>
          <w:sz w:val="28"/>
          <w:szCs w:val="28"/>
          <w:lang w:val="el-GR"/>
        </w:rPr>
        <w:t>Έφ</w:t>
      </w:r>
      <w:proofErr w:type="spellEnd"/>
      <w:r w:rsidRPr="00A94B1F">
        <w:rPr>
          <w:rFonts w:ascii="Arial" w:hAnsi="Arial" w:cs="Arial"/>
          <w:b/>
          <w:bCs/>
          <w:i/>
          <w:iCs/>
          <w:sz w:val="28"/>
          <w:szCs w:val="28"/>
          <w:lang w:val="el-GR"/>
        </w:rPr>
        <w:t>. Αρ.285/2016, ημερ.22.9.2017</w:t>
      </w:r>
      <w:r>
        <w:rPr>
          <w:rFonts w:ascii="Arial" w:hAnsi="Arial" w:cs="Arial"/>
          <w:sz w:val="28"/>
          <w:szCs w:val="28"/>
          <w:lang w:val="el-GR"/>
        </w:rPr>
        <w:t xml:space="preserve">, με αναφορά στην </w:t>
      </w:r>
      <w:r w:rsidRPr="00A94B1F">
        <w:rPr>
          <w:rFonts w:ascii="Arial" w:hAnsi="Arial" w:cs="Arial"/>
          <w:b/>
          <w:bCs/>
          <w:i/>
          <w:iCs/>
          <w:sz w:val="28"/>
          <w:szCs w:val="28"/>
          <w:lang w:val="el-GR"/>
        </w:rPr>
        <w:t>Παπά</w:t>
      </w:r>
      <w:r>
        <w:rPr>
          <w:rFonts w:ascii="Arial" w:hAnsi="Arial" w:cs="Arial"/>
          <w:sz w:val="28"/>
          <w:szCs w:val="28"/>
          <w:lang w:val="el-GR"/>
        </w:rPr>
        <w:t>, επιβεβαιώθηκε</w:t>
      </w:r>
      <w:r w:rsidR="00AB0DF5">
        <w:rPr>
          <w:rFonts w:ascii="Arial" w:hAnsi="Arial" w:cs="Arial"/>
          <w:sz w:val="28"/>
          <w:szCs w:val="28"/>
          <w:lang w:val="el-GR"/>
        </w:rPr>
        <w:t xml:space="preserve"> κατ’ έφεση </w:t>
      </w:r>
      <w:r>
        <w:rPr>
          <w:rFonts w:ascii="Arial" w:hAnsi="Arial" w:cs="Arial"/>
          <w:sz w:val="28"/>
          <w:szCs w:val="28"/>
          <w:lang w:val="el-GR"/>
        </w:rPr>
        <w:t xml:space="preserve">ότι το Δικαστήριο Ελέγχου Ενοικιάσεων έχει δικαιοδοσία να αναστείλει την εκτέλεση απόφασης του, κατ’ εφαρμογή της </w:t>
      </w:r>
      <w:r w:rsidRPr="00A94B1F">
        <w:rPr>
          <w:rFonts w:ascii="Arial" w:hAnsi="Arial" w:cs="Arial"/>
          <w:i/>
          <w:iCs/>
          <w:sz w:val="28"/>
          <w:szCs w:val="28"/>
          <w:lang w:val="el-GR"/>
        </w:rPr>
        <w:t>Δ.35, Θ.18</w:t>
      </w:r>
      <w:r>
        <w:rPr>
          <w:rFonts w:ascii="Arial" w:hAnsi="Arial" w:cs="Arial"/>
          <w:sz w:val="28"/>
          <w:szCs w:val="28"/>
          <w:lang w:val="el-GR"/>
        </w:rPr>
        <w:t xml:space="preserve"> των </w:t>
      </w:r>
      <w:r w:rsidRPr="00A94B1F">
        <w:rPr>
          <w:rFonts w:ascii="Arial" w:hAnsi="Arial" w:cs="Arial"/>
          <w:i/>
          <w:iCs/>
          <w:sz w:val="28"/>
          <w:szCs w:val="28"/>
          <w:lang w:val="el-GR"/>
        </w:rPr>
        <w:t>Θεσμών</w:t>
      </w:r>
      <w:r>
        <w:rPr>
          <w:rFonts w:ascii="Arial" w:hAnsi="Arial" w:cs="Arial"/>
          <w:sz w:val="28"/>
          <w:szCs w:val="28"/>
          <w:lang w:val="el-GR"/>
        </w:rPr>
        <w:t xml:space="preserve">. </w:t>
      </w:r>
      <w:r w:rsidR="00CD2702">
        <w:rPr>
          <w:rFonts w:ascii="Arial" w:hAnsi="Arial" w:cs="Arial"/>
          <w:sz w:val="28"/>
          <w:szCs w:val="28"/>
          <w:lang w:val="el-GR"/>
        </w:rPr>
        <w:t xml:space="preserve"> Στην </w:t>
      </w:r>
      <w:r w:rsidR="00CD2702" w:rsidRPr="00CD2702">
        <w:rPr>
          <w:rFonts w:ascii="Arial" w:hAnsi="Arial" w:cs="Arial"/>
          <w:b/>
          <w:bCs/>
          <w:i/>
          <w:iCs/>
          <w:sz w:val="28"/>
          <w:szCs w:val="28"/>
          <w:lang w:val="el-GR"/>
        </w:rPr>
        <w:t>Παπά</w:t>
      </w:r>
      <w:r w:rsidR="00CD2702">
        <w:rPr>
          <w:rFonts w:ascii="Arial" w:hAnsi="Arial" w:cs="Arial"/>
          <w:sz w:val="28"/>
          <w:szCs w:val="28"/>
          <w:lang w:val="el-GR"/>
        </w:rPr>
        <w:t xml:space="preserve">, μετά την </w:t>
      </w:r>
      <w:r w:rsidR="00AB0DF5">
        <w:rPr>
          <w:rFonts w:ascii="Arial" w:hAnsi="Arial" w:cs="Arial"/>
          <w:sz w:val="28"/>
          <w:szCs w:val="28"/>
          <w:lang w:val="el-GR"/>
        </w:rPr>
        <w:t>απόρριψη</w:t>
      </w:r>
      <w:r w:rsidR="00CD2702">
        <w:rPr>
          <w:rFonts w:ascii="Arial" w:hAnsi="Arial" w:cs="Arial"/>
          <w:sz w:val="28"/>
          <w:szCs w:val="28"/>
          <w:lang w:val="el-GR"/>
        </w:rPr>
        <w:t xml:space="preserve"> αίτησης αναστολής στο</w:t>
      </w:r>
      <w:r w:rsidR="00CD2702" w:rsidRPr="00CD2702">
        <w:rPr>
          <w:rFonts w:ascii="Arial" w:hAnsi="Arial" w:cs="Arial"/>
          <w:sz w:val="28"/>
          <w:szCs w:val="28"/>
          <w:lang w:val="el-GR"/>
        </w:rPr>
        <w:t xml:space="preserve"> </w:t>
      </w:r>
      <w:r w:rsidR="00CD2702">
        <w:rPr>
          <w:rFonts w:ascii="Arial" w:hAnsi="Arial" w:cs="Arial"/>
          <w:sz w:val="28"/>
          <w:szCs w:val="28"/>
          <w:lang w:val="el-GR"/>
        </w:rPr>
        <w:t xml:space="preserve">Δικαστήριο Ελέγχου Ενοικιάσεων που είχε προωθηθεί δυνάμει της </w:t>
      </w:r>
      <w:r w:rsidR="00CD2702" w:rsidRPr="00AB0DF5">
        <w:rPr>
          <w:rFonts w:ascii="Arial" w:hAnsi="Arial" w:cs="Arial"/>
          <w:i/>
          <w:iCs/>
          <w:sz w:val="28"/>
          <w:szCs w:val="28"/>
          <w:lang w:val="el-GR"/>
        </w:rPr>
        <w:t>Δ.35, Θ.18</w:t>
      </w:r>
      <w:r w:rsidR="00CD2702">
        <w:rPr>
          <w:rFonts w:ascii="Arial" w:hAnsi="Arial" w:cs="Arial"/>
          <w:sz w:val="28"/>
          <w:szCs w:val="28"/>
          <w:lang w:val="el-GR"/>
        </w:rPr>
        <w:t xml:space="preserve"> το Ανώτατο Δικαστήριο επιλήφθηκε ανάλογης ενώπιον του αίτησης δυνάμει της</w:t>
      </w:r>
      <w:r w:rsidR="00CD2702" w:rsidRPr="00CD2702">
        <w:rPr>
          <w:rFonts w:ascii="Arial" w:hAnsi="Arial" w:cs="Arial"/>
          <w:sz w:val="28"/>
          <w:szCs w:val="28"/>
          <w:lang w:val="el-GR"/>
        </w:rPr>
        <w:t xml:space="preserve"> </w:t>
      </w:r>
      <w:r w:rsidR="00CD2702" w:rsidRPr="00AB0DF5">
        <w:rPr>
          <w:rFonts w:ascii="Arial" w:hAnsi="Arial" w:cs="Arial"/>
          <w:i/>
          <w:iCs/>
          <w:sz w:val="28"/>
          <w:szCs w:val="28"/>
          <w:lang w:val="el-GR"/>
        </w:rPr>
        <w:t>Δ.35, Θ.18 και 19</w:t>
      </w:r>
      <w:r w:rsidR="00CD2702">
        <w:rPr>
          <w:rFonts w:ascii="Arial" w:hAnsi="Arial" w:cs="Arial"/>
          <w:sz w:val="28"/>
          <w:szCs w:val="28"/>
          <w:lang w:val="el-GR"/>
        </w:rPr>
        <w:t>.</w:t>
      </w:r>
    </w:p>
    <w:p w14:paraId="35E03431" w14:textId="77777777" w:rsidR="00CD2702" w:rsidRDefault="00CD2702" w:rsidP="0033435D">
      <w:pPr>
        <w:spacing w:line="480" w:lineRule="auto"/>
        <w:ind w:right="-274" w:firstLine="270"/>
        <w:jc w:val="both"/>
        <w:rPr>
          <w:rFonts w:ascii="Arial" w:hAnsi="Arial" w:cs="Arial"/>
          <w:sz w:val="28"/>
          <w:szCs w:val="28"/>
          <w:lang w:val="el-GR"/>
        </w:rPr>
      </w:pPr>
    </w:p>
    <w:p w14:paraId="2FA5567A" w14:textId="170B4CBB" w:rsidR="00A94B1F" w:rsidRDefault="00AB0DF5" w:rsidP="0033435D">
      <w:pPr>
        <w:spacing w:line="480" w:lineRule="auto"/>
        <w:ind w:right="-274" w:firstLine="270"/>
        <w:jc w:val="both"/>
        <w:rPr>
          <w:rFonts w:ascii="Arial" w:hAnsi="Arial" w:cs="Arial"/>
          <w:sz w:val="28"/>
          <w:szCs w:val="28"/>
          <w:lang w:val="el-GR"/>
        </w:rPr>
      </w:pPr>
      <w:r>
        <w:rPr>
          <w:rFonts w:ascii="Arial" w:hAnsi="Arial" w:cs="Arial"/>
          <w:sz w:val="28"/>
          <w:szCs w:val="28"/>
          <w:lang w:val="el-GR"/>
        </w:rPr>
        <w:t>Επιβεβαιώνεται</w:t>
      </w:r>
      <w:r w:rsidR="00CD2702">
        <w:rPr>
          <w:rFonts w:ascii="Arial" w:hAnsi="Arial" w:cs="Arial"/>
          <w:sz w:val="28"/>
          <w:szCs w:val="28"/>
          <w:lang w:val="el-GR"/>
        </w:rPr>
        <w:t xml:space="preserve"> ότι το </w:t>
      </w:r>
      <w:r w:rsidR="00CD2702" w:rsidRPr="00CD2702">
        <w:rPr>
          <w:rFonts w:ascii="Arial" w:hAnsi="Arial" w:cs="Arial"/>
          <w:b/>
          <w:bCs/>
          <w:i/>
          <w:iCs/>
          <w:sz w:val="28"/>
          <w:szCs w:val="28"/>
          <w:lang w:val="el-GR"/>
        </w:rPr>
        <w:t>άρθρο 11(5)</w:t>
      </w:r>
      <w:r w:rsidR="00CD2702">
        <w:rPr>
          <w:rFonts w:ascii="Arial" w:hAnsi="Arial" w:cs="Arial"/>
          <w:sz w:val="28"/>
          <w:szCs w:val="28"/>
          <w:lang w:val="el-GR"/>
        </w:rPr>
        <w:t xml:space="preserve"> των Νόμων που περιγράφει συγκεκριμένη εξουσία του</w:t>
      </w:r>
      <w:r w:rsidR="00CD2702" w:rsidRPr="00CD2702">
        <w:rPr>
          <w:rFonts w:ascii="Arial" w:hAnsi="Arial" w:cs="Arial"/>
          <w:sz w:val="28"/>
          <w:szCs w:val="28"/>
          <w:lang w:val="el-GR"/>
        </w:rPr>
        <w:t xml:space="preserve"> </w:t>
      </w:r>
      <w:r w:rsidR="00CD2702">
        <w:rPr>
          <w:rFonts w:ascii="Arial" w:hAnsi="Arial" w:cs="Arial"/>
          <w:sz w:val="28"/>
          <w:szCs w:val="28"/>
          <w:lang w:val="el-GR"/>
        </w:rPr>
        <w:t xml:space="preserve">Δικαστηρίου Ελέγχου Ενοικιάσεων, δεν </w:t>
      </w:r>
      <w:r w:rsidR="00CD2702">
        <w:rPr>
          <w:rFonts w:ascii="Arial" w:hAnsi="Arial" w:cs="Arial"/>
          <w:sz w:val="28"/>
          <w:szCs w:val="28"/>
          <w:lang w:val="el-GR"/>
        </w:rPr>
        <w:lastRenderedPageBreak/>
        <w:t>περιορίζει τη δικαιοδοσία του να αναστείλει την εκτέλεση απόφασης έξωσης που έχει εκδώσει δυνάμει άλλων δικονομικών διατάξεων που εφαρμόζει, ακριβώς γιατί το άρθρο επιτρέποντας καθορισμένη εξουσία υπό προϋποθέσεις δεν απαγορεύει και δεν περιορίζει άλλες.</w:t>
      </w:r>
    </w:p>
    <w:p w14:paraId="6B92F1CC" w14:textId="77777777" w:rsidR="00A22BFF" w:rsidRDefault="00A22BFF" w:rsidP="0033435D">
      <w:pPr>
        <w:spacing w:line="480" w:lineRule="auto"/>
        <w:ind w:right="-274" w:firstLine="270"/>
        <w:jc w:val="both"/>
        <w:rPr>
          <w:rFonts w:ascii="Arial" w:hAnsi="Arial" w:cs="Arial"/>
          <w:sz w:val="28"/>
          <w:szCs w:val="28"/>
          <w:lang w:val="el-GR"/>
        </w:rPr>
      </w:pPr>
    </w:p>
    <w:p w14:paraId="29127BC3" w14:textId="7C01E7F2" w:rsidR="0060428A" w:rsidRDefault="00A22BFF" w:rsidP="0033435D">
      <w:pPr>
        <w:spacing w:line="480" w:lineRule="auto"/>
        <w:ind w:right="-274" w:firstLine="270"/>
        <w:jc w:val="both"/>
        <w:rPr>
          <w:rFonts w:ascii="Arial" w:hAnsi="Arial" w:cs="Arial"/>
          <w:color w:val="000000"/>
          <w:sz w:val="28"/>
          <w:szCs w:val="28"/>
          <w:lang w:val="el-GR"/>
        </w:rPr>
      </w:pPr>
      <w:r>
        <w:rPr>
          <w:rFonts w:ascii="Arial" w:hAnsi="Arial" w:cs="Arial"/>
          <w:sz w:val="28"/>
          <w:szCs w:val="28"/>
          <w:lang w:val="el-GR"/>
        </w:rPr>
        <w:t>Ο</w:t>
      </w:r>
      <w:r w:rsidRPr="00A22BFF">
        <w:rPr>
          <w:rFonts w:ascii="Arial" w:hAnsi="Arial" w:cs="Arial"/>
          <w:i/>
          <w:iCs/>
          <w:sz w:val="28"/>
          <w:szCs w:val="28"/>
          <w:lang w:val="el-GR"/>
        </w:rPr>
        <w:t xml:space="preserve"> </w:t>
      </w:r>
      <w:r>
        <w:rPr>
          <w:rFonts w:ascii="Arial" w:hAnsi="Arial" w:cs="Arial"/>
          <w:i/>
          <w:iCs/>
          <w:sz w:val="28"/>
          <w:szCs w:val="28"/>
          <w:lang w:val="el-GR"/>
        </w:rPr>
        <w:t xml:space="preserve">Καν.12(α) </w:t>
      </w:r>
      <w:r>
        <w:rPr>
          <w:rFonts w:ascii="Arial" w:hAnsi="Arial" w:cs="Arial"/>
          <w:sz w:val="28"/>
          <w:szCs w:val="28"/>
          <w:lang w:val="el-GR"/>
        </w:rPr>
        <w:t>των</w:t>
      </w:r>
      <w:r>
        <w:rPr>
          <w:rFonts w:ascii="Arial" w:hAnsi="Arial" w:cs="Arial"/>
          <w:i/>
          <w:iCs/>
          <w:sz w:val="28"/>
          <w:szCs w:val="28"/>
          <w:lang w:val="el-GR"/>
        </w:rPr>
        <w:t xml:space="preserve"> περί Ενοικιοστασίου Διαδικαστικών Κανονισμών του 1983</w:t>
      </w:r>
      <w:r>
        <w:rPr>
          <w:rFonts w:ascii="Arial" w:hAnsi="Arial" w:cs="Arial"/>
          <w:sz w:val="28"/>
          <w:szCs w:val="28"/>
          <w:lang w:val="el-GR"/>
        </w:rPr>
        <w:t xml:space="preserve"> προνοεί ότι: «</w:t>
      </w:r>
      <w:r w:rsidR="0060428A" w:rsidRPr="00A22BFF">
        <w:rPr>
          <w:rFonts w:ascii="Arial" w:hAnsi="Arial" w:cs="Arial"/>
          <w:i/>
          <w:iCs/>
          <w:color w:val="000000"/>
          <w:sz w:val="28"/>
          <w:szCs w:val="28"/>
          <w:lang w:val="el-GR"/>
        </w:rPr>
        <w:t>Εκτός αν άλλως προβλέπεται στο Νόμο ή στους Κανονισμούς αναφορικά με τη διεξαγωγή της διαδικασίας τη λήψη μαρτυρίας και τη διασφάλιση του κύρους του δικαστηρίου εφαρμόζονται οι πρόνοιες του περί Δικαστηρίων Νόμου, 1960 και των Θεσμών με τις αναγκαίες προσαρμογές για να συνάδουν με τους σκοπούς του Νόμου</w:t>
      </w:r>
      <w:r>
        <w:rPr>
          <w:rFonts w:ascii="Arial" w:hAnsi="Arial" w:cs="Arial"/>
          <w:color w:val="000000"/>
          <w:sz w:val="28"/>
          <w:szCs w:val="28"/>
          <w:lang w:val="el-GR"/>
        </w:rPr>
        <w:t>»</w:t>
      </w:r>
      <w:r w:rsidR="0060428A" w:rsidRPr="0060428A">
        <w:rPr>
          <w:rFonts w:ascii="Arial" w:hAnsi="Arial" w:cs="Arial"/>
          <w:color w:val="000000"/>
          <w:sz w:val="28"/>
          <w:szCs w:val="28"/>
          <w:lang w:val="el-GR"/>
        </w:rPr>
        <w:t>.</w:t>
      </w:r>
      <w:r>
        <w:rPr>
          <w:rFonts w:ascii="Arial" w:hAnsi="Arial" w:cs="Arial"/>
          <w:color w:val="000000"/>
          <w:sz w:val="28"/>
          <w:szCs w:val="28"/>
          <w:lang w:val="el-GR"/>
        </w:rPr>
        <w:t xml:space="preserve">  Επομένως, το</w:t>
      </w:r>
      <w:r w:rsidRPr="00A22BFF">
        <w:rPr>
          <w:rFonts w:ascii="Arial" w:hAnsi="Arial" w:cs="Arial"/>
          <w:sz w:val="28"/>
          <w:szCs w:val="28"/>
          <w:lang w:val="el-GR"/>
        </w:rPr>
        <w:t xml:space="preserve"> </w:t>
      </w:r>
      <w:r>
        <w:rPr>
          <w:rFonts w:ascii="Arial" w:hAnsi="Arial" w:cs="Arial"/>
          <w:sz w:val="28"/>
          <w:szCs w:val="28"/>
          <w:lang w:val="el-GR"/>
        </w:rPr>
        <w:t>Δικαστήριο Ελέγχου Ενοικιάσεων, όπως και το Επαρχιακό Δικαστήριο ενώπιον του οποίου εκκρεμεί αίτηση για παραμερισμό απόφασης του, έχει την δικαιοδοσία, εφόσον οι περιστάσεις το δικαιολογούν, να εκδώσει διάταγμα αναστολής της απόφασης του μέχρι την αποπεράτωση της αίτησης παραμερισμού.</w:t>
      </w:r>
      <w:r w:rsidR="001B4EB3">
        <w:rPr>
          <w:rFonts w:ascii="Arial" w:hAnsi="Arial" w:cs="Arial"/>
          <w:sz w:val="28"/>
          <w:szCs w:val="28"/>
          <w:lang w:val="el-GR"/>
        </w:rPr>
        <w:t xml:space="preserve">  Κατά πόσο η εξουσία ασκήθηκε ορθά, ακόμα και καταχρηστικά, είναι ζήτημα που άπτεται άσκησης διακριτικής ευχέρειας από το Δικαστήριο Ελέγχου Ενοικιάσεων και που ελέγχεται με το ένδικο μέσο της έφεσης.</w:t>
      </w:r>
    </w:p>
    <w:p w14:paraId="334C03F2" w14:textId="77777777" w:rsidR="00D06639" w:rsidRDefault="00D06639" w:rsidP="0033435D">
      <w:pPr>
        <w:spacing w:line="480" w:lineRule="auto"/>
        <w:ind w:right="-274" w:firstLine="270"/>
        <w:jc w:val="both"/>
        <w:rPr>
          <w:rFonts w:ascii="Arial" w:hAnsi="Arial" w:cs="Arial"/>
          <w:iCs/>
          <w:sz w:val="28"/>
          <w:szCs w:val="28"/>
          <w:lang w:val="el-GR"/>
        </w:rPr>
      </w:pPr>
    </w:p>
    <w:p w14:paraId="68C007F6" w14:textId="47B2B074" w:rsidR="00A22BFF" w:rsidRDefault="00D06639" w:rsidP="0033435D">
      <w:pPr>
        <w:spacing w:line="480" w:lineRule="auto"/>
        <w:ind w:right="-274" w:firstLine="270"/>
        <w:jc w:val="both"/>
        <w:rPr>
          <w:rFonts w:ascii="Arial" w:hAnsi="Arial" w:cs="Arial"/>
          <w:sz w:val="28"/>
          <w:szCs w:val="28"/>
          <w:lang w:val="el-GR"/>
        </w:rPr>
      </w:pPr>
      <w:r>
        <w:rPr>
          <w:rFonts w:ascii="Arial" w:hAnsi="Arial" w:cs="Arial"/>
          <w:iCs/>
          <w:sz w:val="28"/>
          <w:szCs w:val="28"/>
          <w:lang w:val="el-GR"/>
        </w:rPr>
        <w:t>Δεν διαπιστώνεται ούτε εκ πρώτης όψεως υπέρβαση εξουσία</w:t>
      </w:r>
      <w:r w:rsidR="00A568C5">
        <w:rPr>
          <w:rFonts w:ascii="Arial" w:hAnsi="Arial" w:cs="Arial"/>
          <w:iCs/>
          <w:sz w:val="28"/>
          <w:szCs w:val="28"/>
          <w:lang w:val="el-GR"/>
        </w:rPr>
        <w:t>ς</w:t>
      </w:r>
      <w:r>
        <w:rPr>
          <w:rFonts w:ascii="Arial" w:hAnsi="Arial" w:cs="Arial"/>
          <w:iCs/>
          <w:sz w:val="28"/>
          <w:szCs w:val="28"/>
          <w:lang w:val="el-GR"/>
        </w:rPr>
        <w:t xml:space="preserve"> του κατώτερου Δικαστηρίου και επομένως ούτε εκ πρώτης όψεως ότι το </w:t>
      </w:r>
      <w:r>
        <w:rPr>
          <w:rFonts w:ascii="Arial" w:hAnsi="Arial" w:cs="Arial"/>
          <w:iCs/>
          <w:sz w:val="28"/>
          <w:szCs w:val="28"/>
          <w:lang w:val="el-GR"/>
        </w:rPr>
        <w:lastRenderedPageBreak/>
        <w:t>κατώτερο Δικαστήριο</w:t>
      </w:r>
      <w:r w:rsidRPr="00D06639">
        <w:rPr>
          <w:rFonts w:ascii="Arial" w:hAnsi="Arial" w:cs="Arial"/>
          <w:sz w:val="28"/>
          <w:szCs w:val="28"/>
          <w:lang w:val="el-GR"/>
        </w:rPr>
        <w:t xml:space="preserve"> </w:t>
      </w:r>
      <w:r>
        <w:rPr>
          <w:rFonts w:ascii="Arial" w:hAnsi="Arial" w:cs="Arial"/>
          <w:sz w:val="28"/>
          <w:szCs w:val="28"/>
          <w:lang w:val="el-GR"/>
        </w:rPr>
        <w:t xml:space="preserve">πλανήθηκε ως προς την εφαρμογή του Νόμου </w:t>
      </w:r>
      <w:r w:rsidR="00F0471D">
        <w:rPr>
          <w:rFonts w:ascii="Arial" w:hAnsi="Arial" w:cs="Arial"/>
          <w:sz w:val="28"/>
          <w:szCs w:val="28"/>
          <w:lang w:val="el-GR"/>
        </w:rPr>
        <w:t>και ειδικά τις</w:t>
      </w:r>
      <w:r>
        <w:rPr>
          <w:rFonts w:ascii="Arial" w:hAnsi="Arial" w:cs="Arial"/>
          <w:sz w:val="28"/>
          <w:szCs w:val="28"/>
          <w:lang w:val="el-GR"/>
        </w:rPr>
        <w:t xml:space="preserve"> επιπτώσεις του </w:t>
      </w:r>
      <w:r w:rsidRPr="00D06639">
        <w:rPr>
          <w:rFonts w:ascii="Arial" w:hAnsi="Arial" w:cs="Arial"/>
          <w:b/>
          <w:bCs/>
          <w:i/>
          <w:iCs/>
          <w:sz w:val="28"/>
          <w:szCs w:val="28"/>
          <w:lang w:val="el-GR"/>
        </w:rPr>
        <w:t>άρθρου 11(5)</w:t>
      </w:r>
      <w:r>
        <w:rPr>
          <w:rFonts w:ascii="Arial" w:hAnsi="Arial" w:cs="Arial"/>
          <w:sz w:val="28"/>
          <w:szCs w:val="28"/>
          <w:lang w:val="el-GR"/>
        </w:rPr>
        <w:t xml:space="preserve">.  </w:t>
      </w:r>
    </w:p>
    <w:p w14:paraId="14B46ADF" w14:textId="77777777" w:rsidR="00D06639" w:rsidRDefault="00D06639" w:rsidP="00D06639">
      <w:pPr>
        <w:spacing w:line="480" w:lineRule="auto"/>
        <w:ind w:right="-274" w:firstLine="270"/>
        <w:jc w:val="both"/>
        <w:rPr>
          <w:rFonts w:ascii="Arial" w:hAnsi="Arial" w:cs="Arial"/>
          <w:sz w:val="28"/>
          <w:szCs w:val="28"/>
          <w:lang w:val="el-GR"/>
        </w:rPr>
      </w:pPr>
    </w:p>
    <w:p w14:paraId="0AF78169" w14:textId="2D28351F" w:rsidR="00D06639" w:rsidRDefault="00D06639" w:rsidP="00D06639">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Ούτε διαπιστώνεται έστω και </w:t>
      </w:r>
      <w:r>
        <w:rPr>
          <w:rFonts w:ascii="Arial" w:hAnsi="Arial" w:cs="Arial"/>
          <w:iCs/>
          <w:sz w:val="28"/>
          <w:szCs w:val="28"/>
          <w:lang w:val="el-GR"/>
        </w:rPr>
        <w:t xml:space="preserve">εκ πρώτης όψεως </w:t>
      </w:r>
      <w:r>
        <w:rPr>
          <w:rFonts w:ascii="Arial" w:hAnsi="Arial" w:cs="Arial"/>
          <w:sz w:val="28"/>
          <w:szCs w:val="28"/>
          <w:lang w:val="el-GR"/>
        </w:rPr>
        <w:t xml:space="preserve">παραβίαση της αρχής της φυσικής δικαιοσύνης. </w:t>
      </w:r>
      <w:r w:rsidR="00F0471D">
        <w:rPr>
          <w:rFonts w:ascii="Arial" w:hAnsi="Arial" w:cs="Arial"/>
          <w:sz w:val="28"/>
          <w:szCs w:val="28"/>
          <w:lang w:val="el-GR"/>
        </w:rPr>
        <w:t xml:space="preserve"> Το κατώτερο Δικαστήριο είχε </w:t>
      </w:r>
      <w:r w:rsidR="008F1FAB">
        <w:rPr>
          <w:rFonts w:ascii="Arial" w:hAnsi="Arial" w:cs="Arial"/>
          <w:sz w:val="28"/>
          <w:szCs w:val="28"/>
          <w:lang w:val="el-GR"/>
        </w:rPr>
        <w:t xml:space="preserve">κατ’ εξαίρεση </w:t>
      </w:r>
      <w:r w:rsidR="00F0471D">
        <w:rPr>
          <w:rFonts w:ascii="Arial" w:hAnsi="Arial" w:cs="Arial"/>
          <w:sz w:val="28"/>
          <w:szCs w:val="28"/>
          <w:lang w:val="el-GR"/>
        </w:rPr>
        <w:t>δικαιοδοσία, στην περίπτωση που είχε κρίνει ότι επρόκειτο για κατ’ επείγον ζήτημα</w:t>
      </w:r>
      <w:r w:rsidR="008F1FAB">
        <w:rPr>
          <w:rFonts w:ascii="Arial" w:hAnsi="Arial" w:cs="Arial"/>
          <w:sz w:val="28"/>
          <w:szCs w:val="28"/>
          <w:lang w:val="el-GR"/>
        </w:rPr>
        <w:t>,</w:t>
      </w:r>
      <w:r w:rsidR="00F0471D">
        <w:rPr>
          <w:rFonts w:ascii="Arial" w:hAnsi="Arial" w:cs="Arial"/>
          <w:sz w:val="28"/>
          <w:szCs w:val="28"/>
          <w:lang w:val="el-GR"/>
        </w:rPr>
        <w:t xml:space="preserve"> να εκδώσει το διάταγμα αναστολής μονομερώς</w:t>
      </w:r>
      <w:r w:rsidR="008F1FAB">
        <w:rPr>
          <w:rFonts w:ascii="Arial" w:hAnsi="Arial" w:cs="Arial"/>
          <w:sz w:val="28"/>
          <w:szCs w:val="28"/>
          <w:lang w:val="el-GR"/>
        </w:rPr>
        <w:t>,</w:t>
      </w:r>
      <w:r w:rsidR="00F0471D">
        <w:rPr>
          <w:rFonts w:ascii="Arial" w:hAnsi="Arial" w:cs="Arial"/>
          <w:sz w:val="28"/>
          <w:szCs w:val="28"/>
          <w:lang w:val="el-GR"/>
        </w:rPr>
        <w:t xml:space="preserve"> στη συνέχεια </w:t>
      </w:r>
      <w:r w:rsidR="008F1FAB">
        <w:rPr>
          <w:rFonts w:ascii="Arial" w:hAnsi="Arial" w:cs="Arial"/>
          <w:sz w:val="28"/>
          <w:szCs w:val="28"/>
          <w:lang w:val="el-GR"/>
        </w:rPr>
        <w:t xml:space="preserve">δε, </w:t>
      </w:r>
      <w:r w:rsidR="00F0471D">
        <w:rPr>
          <w:rFonts w:ascii="Arial" w:hAnsi="Arial" w:cs="Arial"/>
          <w:sz w:val="28"/>
          <w:szCs w:val="28"/>
          <w:lang w:val="el-GR"/>
        </w:rPr>
        <w:t>για να αποφασίσει κατά πόσο θα το καθιστούσε απόλυτο</w:t>
      </w:r>
      <w:r w:rsidR="008F1FAB">
        <w:rPr>
          <w:rFonts w:ascii="Arial" w:hAnsi="Arial" w:cs="Arial"/>
          <w:sz w:val="28"/>
          <w:szCs w:val="28"/>
          <w:lang w:val="el-GR"/>
        </w:rPr>
        <w:t>,</w:t>
      </w:r>
      <w:r w:rsidR="00F0471D">
        <w:rPr>
          <w:rFonts w:ascii="Arial" w:hAnsi="Arial" w:cs="Arial"/>
          <w:sz w:val="28"/>
          <w:szCs w:val="28"/>
          <w:lang w:val="el-GR"/>
        </w:rPr>
        <w:t xml:space="preserve"> άκουσε και την πλευρά της </w:t>
      </w:r>
      <w:proofErr w:type="spellStart"/>
      <w:r w:rsidR="00F0471D">
        <w:rPr>
          <w:rFonts w:ascii="Arial" w:hAnsi="Arial" w:cs="Arial"/>
          <w:sz w:val="28"/>
          <w:szCs w:val="28"/>
          <w:lang w:val="el-GR"/>
        </w:rPr>
        <w:t>Αιτήτριας</w:t>
      </w:r>
      <w:proofErr w:type="spellEnd"/>
      <w:r w:rsidR="00F0471D">
        <w:rPr>
          <w:rFonts w:ascii="Arial" w:hAnsi="Arial" w:cs="Arial"/>
          <w:sz w:val="28"/>
          <w:szCs w:val="28"/>
          <w:lang w:val="el-GR"/>
        </w:rPr>
        <w:t xml:space="preserve"> σ</w:t>
      </w:r>
      <w:r w:rsidR="008F1FAB">
        <w:rPr>
          <w:rFonts w:ascii="Arial" w:hAnsi="Arial" w:cs="Arial"/>
          <w:sz w:val="28"/>
          <w:szCs w:val="28"/>
          <w:lang w:val="el-GR"/>
        </w:rPr>
        <w:t>ε</w:t>
      </w:r>
      <w:r w:rsidR="00F0471D">
        <w:rPr>
          <w:rFonts w:ascii="Arial" w:hAnsi="Arial" w:cs="Arial"/>
          <w:sz w:val="28"/>
          <w:szCs w:val="28"/>
          <w:lang w:val="el-GR"/>
        </w:rPr>
        <w:t xml:space="preserve"> </w:t>
      </w:r>
      <w:r w:rsidR="00F0471D" w:rsidRPr="00F0471D">
        <w:rPr>
          <w:rFonts w:ascii="Arial" w:hAnsi="Arial" w:cs="Arial"/>
          <w:i/>
          <w:iCs/>
          <w:sz w:val="28"/>
          <w:szCs w:val="28"/>
          <w:lang w:val="en-US"/>
        </w:rPr>
        <w:t>inter</w:t>
      </w:r>
      <w:r w:rsidR="00F0471D" w:rsidRPr="00F0471D">
        <w:rPr>
          <w:rFonts w:ascii="Arial" w:hAnsi="Arial" w:cs="Arial"/>
          <w:i/>
          <w:iCs/>
          <w:sz w:val="28"/>
          <w:szCs w:val="28"/>
          <w:lang w:val="el-GR"/>
        </w:rPr>
        <w:t xml:space="preserve"> </w:t>
      </w:r>
      <w:proofErr w:type="spellStart"/>
      <w:r w:rsidR="00F0471D" w:rsidRPr="00F0471D">
        <w:rPr>
          <w:rFonts w:ascii="Arial" w:hAnsi="Arial" w:cs="Arial"/>
          <w:i/>
          <w:iCs/>
          <w:sz w:val="28"/>
          <w:szCs w:val="28"/>
          <w:lang w:val="en-US"/>
        </w:rPr>
        <w:t>partes</w:t>
      </w:r>
      <w:proofErr w:type="spellEnd"/>
      <w:r w:rsidR="00F0471D" w:rsidRPr="00F0471D">
        <w:rPr>
          <w:rFonts w:ascii="Arial" w:hAnsi="Arial" w:cs="Arial"/>
          <w:sz w:val="28"/>
          <w:szCs w:val="28"/>
          <w:lang w:val="el-GR"/>
        </w:rPr>
        <w:t xml:space="preserve"> </w:t>
      </w:r>
      <w:r w:rsidR="00F0471D">
        <w:rPr>
          <w:rFonts w:ascii="Arial" w:hAnsi="Arial" w:cs="Arial"/>
          <w:sz w:val="28"/>
          <w:szCs w:val="28"/>
          <w:lang w:val="el-GR"/>
        </w:rPr>
        <w:t>διαδικασία.</w:t>
      </w:r>
      <w:r>
        <w:rPr>
          <w:rFonts w:ascii="Arial" w:hAnsi="Arial" w:cs="Arial"/>
          <w:sz w:val="28"/>
          <w:szCs w:val="28"/>
          <w:lang w:val="el-GR"/>
        </w:rPr>
        <w:t xml:space="preserve"> </w:t>
      </w:r>
    </w:p>
    <w:p w14:paraId="3A68C724" w14:textId="77777777" w:rsidR="00A22BFF" w:rsidRDefault="00A22BFF" w:rsidP="00D06639">
      <w:pPr>
        <w:spacing w:line="480" w:lineRule="auto"/>
        <w:ind w:right="-274" w:firstLine="270"/>
        <w:jc w:val="both"/>
        <w:rPr>
          <w:rFonts w:ascii="Arial" w:hAnsi="Arial" w:cs="Arial"/>
          <w:sz w:val="28"/>
          <w:szCs w:val="28"/>
          <w:lang w:val="el-GR"/>
        </w:rPr>
      </w:pPr>
    </w:p>
    <w:p w14:paraId="74AF60DB" w14:textId="0CBC55AB" w:rsidR="00A22BFF" w:rsidRDefault="00A22BFF" w:rsidP="00A22BFF">
      <w:pPr>
        <w:spacing w:line="480" w:lineRule="auto"/>
        <w:ind w:right="-274" w:firstLine="270"/>
        <w:jc w:val="both"/>
        <w:rPr>
          <w:rFonts w:ascii="Arial" w:hAnsi="Arial" w:cs="Arial"/>
          <w:iCs/>
          <w:sz w:val="28"/>
          <w:szCs w:val="28"/>
          <w:lang w:val="el-GR"/>
        </w:rPr>
      </w:pPr>
      <w:r>
        <w:rPr>
          <w:rFonts w:ascii="Arial" w:hAnsi="Arial" w:cs="Arial"/>
          <w:sz w:val="28"/>
          <w:szCs w:val="28"/>
          <w:lang w:val="el-GR"/>
        </w:rPr>
        <w:t xml:space="preserve">Το κατώτερο Δικαστήριο είχε δικαιοδοσία, ασκώντας τη διακριτική του ευχέρεια, να εκδώσει το υπό έλεγχο διάταγμα αναστολής και να το οριστικοποιήσει.  </w:t>
      </w:r>
      <w:r w:rsidR="001B4EB3">
        <w:rPr>
          <w:rFonts w:ascii="Arial" w:hAnsi="Arial" w:cs="Arial"/>
          <w:sz w:val="28"/>
          <w:szCs w:val="28"/>
          <w:lang w:val="el-GR"/>
        </w:rPr>
        <w:t>Όπως έχει ήδη αναφερθεί, κ</w:t>
      </w:r>
      <w:r>
        <w:rPr>
          <w:rFonts w:ascii="Arial" w:hAnsi="Arial" w:cs="Arial"/>
          <w:sz w:val="28"/>
          <w:szCs w:val="28"/>
          <w:lang w:val="el-GR"/>
        </w:rPr>
        <w:t>ατά πόσο ορθά άσκησε τη διακριτική του ευχέρεια δεν ελέγχεται με προνομιακό ένταλμα</w:t>
      </w:r>
      <w:r w:rsidR="007D096D">
        <w:rPr>
          <w:rFonts w:ascii="Arial" w:hAnsi="Arial" w:cs="Arial"/>
          <w:sz w:val="28"/>
          <w:szCs w:val="28"/>
          <w:lang w:val="el-GR"/>
        </w:rPr>
        <w:t xml:space="preserve">, αλλά με το </w:t>
      </w:r>
      <w:r>
        <w:rPr>
          <w:rFonts w:ascii="Arial" w:hAnsi="Arial" w:cs="Arial"/>
          <w:iCs/>
          <w:sz w:val="28"/>
          <w:szCs w:val="28"/>
          <w:lang w:val="el-GR"/>
        </w:rPr>
        <w:t>ένδικο μέσο της έφεσης</w:t>
      </w:r>
      <w:r w:rsidR="007D096D">
        <w:rPr>
          <w:rFonts w:ascii="Arial" w:hAnsi="Arial" w:cs="Arial"/>
          <w:iCs/>
          <w:sz w:val="28"/>
          <w:szCs w:val="28"/>
          <w:lang w:val="el-GR"/>
        </w:rPr>
        <w:t>.</w:t>
      </w:r>
    </w:p>
    <w:p w14:paraId="130260B8" w14:textId="77777777" w:rsidR="007D096D" w:rsidRDefault="007D096D" w:rsidP="00A22BFF">
      <w:pPr>
        <w:spacing w:line="480" w:lineRule="auto"/>
        <w:ind w:right="-274" w:firstLine="270"/>
        <w:jc w:val="both"/>
        <w:rPr>
          <w:rFonts w:ascii="Arial" w:hAnsi="Arial" w:cs="Arial"/>
          <w:iCs/>
          <w:sz w:val="28"/>
          <w:szCs w:val="28"/>
          <w:lang w:val="el-GR"/>
        </w:rPr>
      </w:pPr>
    </w:p>
    <w:p w14:paraId="4029B17B" w14:textId="4492AA47" w:rsidR="007D096D" w:rsidRDefault="007D096D" w:rsidP="00A22BFF">
      <w:pPr>
        <w:spacing w:line="480" w:lineRule="auto"/>
        <w:ind w:right="-274" w:firstLine="270"/>
        <w:jc w:val="both"/>
        <w:rPr>
          <w:rFonts w:ascii="Arial" w:hAnsi="Arial" w:cs="Arial"/>
          <w:iCs/>
          <w:sz w:val="28"/>
          <w:szCs w:val="28"/>
          <w:lang w:val="el-GR"/>
        </w:rPr>
      </w:pPr>
      <w:r>
        <w:rPr>
          <w:rFonts w:ascii="Arial" w:hAnsi="Arial" w:cs="Arial"/>
          <w:iCs/>
          <w:sz w:val="28"/>
          <w:szCs w:val="28"/>
          <w:lang w:val="el-GR"/>
        </w:rPr>
        <w:t>Η Αίτηση απορρίπτεται.</w:t>
      </w:r>
    </w:p>
    <w:p w14:paraId="64101995" w14:textId="77777777" w:rsidR="007D096D" w:rsidRDefault="007D096D" w:rsidP="00A22BFF">
      <w:pPr>
        <w:spacing w:line="480" w:lineRule="auto"/>
        <w:ind w:right="-274" w:firstLine="270"/>
        <w:jc w:val="both"/>
        <w:rPr>
          <w:rFonts w:ascii="Arial" w:hAnsi="Arial" w:cs="Arial"/>
          <w:iCs/>
          <w:sz w:val="28"/>
          <w:szCs w:val="28"/>
          <w:lang w:val="el-GR"/>
        </w:rPr>
      </w:pPr>
    </w:p>
    <w:p w14:paraId="4BEABCCE" w14:textId="77777777" w:rsidR="007D096D" w:rsidRDefault="007D096D" w:rsidP="00A22BFF">
      <w:pPr>
        <w:spacing w:line="480" w:lineRule="auto"/>
        <w:ind w:right="-274" w:firstLine="270"/>
        <w:jc w:val="both"/>
        <w:rPr>
          <w:rFonts w:ascii="Arial" w:hAnsi="Arial" w:cs="Arial"/>
          <w:iCs/>
          <w:sz w:val="28"/>
          <w:szCs w:val="28"/>
          <w:lang w:val="el-GR"/>
        </w:rPr>
      </w:pPr>
    </w:p>
    <w:p w14:paraId="3834193B" w14:textId="77777777" w:rsidR="00BF19A7" w:rsidRPr="000B3CD6" w:rsidRDefault="00BF19A7" w:rsidP="00BF19A7">
      <w:pPr>
        <w:ind w:left="397" w:right="-319" w:hanging="113"/>
        <w:jc w:val="center"/>
        <w:rPr>
          <w:rFonts w:ascii="Arial" w:hAnsi="Arial" w:cs="Arial"/>
          <w:iCs/>
          <w:sz w:val="28"/>
          <w:szCs w:val="28"/>
          <w:lang w:val="el-GR"/>
        </w:rPr>
      </w:pPr>
    </w:p>
    <w:p w14:paraId="5CD59D00" w14:textId="09F4F56D" w:rsidR="00D3005E" w:rsidRDefault="00D3005E" w:rsidP="00B10C32">
      <w:pPr>
        <w:spacing w:line="480" w:lineRule="auto"/>
        <w:ind w:right="702"/>
        <w:jc w:val="both"/>
        <w:rPr>
          <w:rFonts w:ascii="Arial" w:hAnsi="Arial" w:cs="Arial"/>
          <w:sz w:val="28"/>
          <w:szCs w:val="28"/>
          <w:lang w:val="el-GR"/>
        </w:rPr>
      </w:pPr>
    </w:p>
    <w:p w14:paraId="328BB8E5" w14:textId="171F1DD5" w:rsidR="00BD6F22" w:rsidRPr="0013254F" w:rsidRDefault="00DD1248" w:rsidP="00AD6E5D">
      <w:pPr>
        <w:spacing w:line="480" w:lineRule="auto"/>
        <w:ind w:right="702"/>
        <w:jc w:val="center"/>
        <w:rPr>
          <w:rFonts w:ascii="Arial" w:hAnsi="Arial" w:cs="Arial"/>
          <w:sz w:val="28"/>
          <w:szCs w:val="28"/>
          <w:lang w:val="el-GR"/>
        </w:rPr>
      </w:pPr>
      <w:r>
        <w:rPr>
          <w:rFonts w:ascii="Arial" w:hAnsi="Arial" w:cs="Arial"/>
          <w:sz w:val="28"/>
          <w:szCs w:val="28"/>
          <w:lang w:val="el-GR"/>
        </w:rPr>
        <w:t xml:space="preserve">                                                           </w:t>
      </w:r>
      <w:r w:rsidR="00B10C32">
        <w:rPr>
          <w:rFonts w:ascii="Arial" w:hAnsi="Arial" w:cs="Arial"/>
          <w:sz w:val="28"/>
          <w:szCs w:val="28"/>
          <w:lang w:val="el-GR"/>
        </w:rPr>
        <w:t xml:space="preserve">Χ. </w:t>
      </w:r>
      <w:proofErr w:type="spellStart"/>
      <w:r w:rsidR="00B10C32">
        <w:rPr>
          <w:rFonts w:ascii="Arial" w:hAnsi="Arial" w:cs="Arial"/>
          <w:sz w:val="28"/>
          <w:szCs w:val="28"/>
          <w:lang w:val="el-GR"/>
        </w:rPr>
        <w:t>Μαλαχτός</w:t>
      </w:r>
      <w:proofErr w:type="spellEnd"/>
      <w:r w:rsidR="00B10C32">
        <w:rPr>
          <w:rFonts w:ascii="Arial" w:hAnsi="Arial" w:cs="Arial"/>
          <w:sz w:val="28"/>
          <w:szCs w:val="28"/>
          <w:lang w:val="el-GR"/>
        </w:rPr>
        <w:t>, Δ.</w:t>
      </w:r>
      <w:r w:rsidR="00271380">
        <w:rPr>
          <w:rFonts w:ascii="Arial" w:hAnsi="Arial" w:cs="Arial"/>
          <w:sz w:val="28"/>
          <w:szCs w:val="28"/>
          <w:lang w:val="el-GR"/>
        </w:rPr>
        <w:t xml:space="preserve">  </w:t>
      </w:r>
    </w:p>
    <w:sectPr w:rsidR="00BD6F22" w:rsidRPr="0013254F" w:rsidSect="00E24BB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B0DC" w14:textId="77777777" w:rsidR="00FC0B73" w:rsidRDefault="00FC0B73" w:rsidP="00E24BB1">
      <w:r>
        <w:separator/>
      </w:r>
    </w:p>
  </w:endnote>
  <w:endnote w:type="continuationSeparator" w:id="0">
    <w:p w14:paraId="27497A82" w14:textId="77777777" w:rsidR="00FC0B73" w:rsidRDefault="00FC0B73"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B6DE" w14:textId="77777777" w:rsidR="00FC0B73" w:rsidRDefault="00FC0B73" w:rsidP="00E24BB1">
      <w:r>
        <w:separator/>
      </w:r>
    </w:p>
  </w:footnote>
  <w:footnote w:type="continuationSeparator" w:id="0">
    <w:p w14:paraId="05AE456E" w14:textId="77777777" w:rsidR="00FC0B73" w:rsidRDefault="00FC0B73" w:rsidP="00E24BB1">
      <w:r>
        <w:continuationSeparator/>
      </w:r>
    </w:p>
  </w:footnote>
  <w:footnote w:id="1">
    <w:p w14:paraId="3B0786FB" w14:textId="1305BAC0" w:rsidR="004D7D4F" w:rsidRPr="004D7D4F" w:rsidRDefault="004D7D4F" w:rsidP="004D7D4F">
      <w:pPr>
        <w:pStyle w:val="FootnoteText"/>
        <w:jc w:val="both"/>
        <w:rPr>
          <w:rFonts w:ascii="Arial" w:hAnsi="Arial" w:cs="Arial"/>
          <w:lang w:val="el-GR"/>
        </w:rPr>
      </w:pPr>
      <w:r w:rsidRPr="004D7D4F">
        <w:rPr>
          <w:rStyle w:val="FootnoteReference"/>
          <w:rFonts w:ascii="Arial" w:hAnsi="Arial" w:cs="Arial"/>
        </w:rPr>
        <w:footnoteRef/>
      </w:r>
      <w:r w:rsidRPr="004D7D4F">
        <w:rPr>
          <w:rFonts w:ascii="Arial" w:hAnsi="Arial" w:cs="Arial"/>
          <w:lang w:val="el-GR"/>
        </w:rPr>
        <w:t xml:space="preserve"> </w:t>
      </w:r>
      <w:r>
        <w:rPr>
          <w:rFonts w:ascii="Arial" w:hAnsi="Arial" w:cs="Arial"/>
          <w:color w:val="000000"/>
          <w:lang w:val="el-GR"/>
        </w:rPr>
        <w:t>«</w:t>
      </w:r>
      <w:r w:rsidRPr="004D7D4F">
        <w:rPr>
          <w:rFonts w:ascii="Arial" w:hAnsi="Arial" w:cs="Arial"/>
          <w:color w:val="000000"/>
          <w:lang w:val="el-GR"/>
        </w:rPr>
        <w:t xml:space="preserve">Το </w:t>
      </w:r>
      <w:proofErr w:type="spellStart"/>
      <w:r w:rsidRPr="004D7D4F">
        <w:rPr>
          <w:rFonts w:ascii="Arial" w:hAnsi="Arial" w:cs="Arial"/>
          <w:color w:val="000000"/>
          <w:lang w:val="el-GR"/>
        </w:rPr>
        <w:t>Δικαστήριον</w:t>
      </w:r>
      <w:proofErr w:type="spellEnd"/>
      <w:r w:rsidRPr="004D7D4F">
        <w:rPr>
          <w:rFonts w:ascii="Arial" w:hAnsi="Arial" w:cs="Arial"/>
          <w:color w:val="000000"/>
          <w:lang w:val="el-GR"/>
        </w:rPr>
        <w:t xml:space="preserve">, </w:t>
      </w:r>
      <w:proofErr w:type="spellStart"/>
      <w:r w:rsidRPr="004D7D4F">
        <w:rPr>
          <w:rFonts w:ascii="Arial" w:hAnsi="Arial" w:cs="Arial"/>
          <w:color w:val="000000"/>
          <w:lang w:val="el-GR"/>
        </w:rPr>
        <w:t>εκδίδον</w:t>
      </w:r>
      <w:proofErr w:type="spellEnd"/>
      <w:r w:rsidRPr="004D7D4F">
        <w:rPr>
          <w:rFonts w:ascii="Arial" w:hAnsi="Arial" w:cs="Arial"/>
          <w:color w:val="000000"/>
          <w:lang w:val="el-GR"/>
        </w:rPr>
        <w:t xml:space="preserve"> </w:t>
      </w:r>
      <w:proofErr w:type="spellStart"/>
      <w:r w:rsidRPr="004D7D4F">
        <w:rPr>
          <w:rFonts w:ascii="Arial" w:hAnsi="Arial" w:cs="Arial"/>
          <w:color w:val="000000"/>
          <w:lang w:val="el-GR"/>
        </w:rPr>
        <w:t>απόφασιν</w:t>
      </w:r>
      <w:proofErr w:type="spellEnd"/>
      <w:r w:rsidRPr="004D7D4F">
        <w:rPr>
          <w:rFonts w:ascii="Arial" w:hAnsi="Arial" w:cs="Arial"/>
          <w:color w:val="000000"/>
          <w:lang w:val="el-GR"/>
        </w:rPr>
        <w:t xml:space="preserve"> ή διάταγμα δυνάμει των παραγράφων (α), (β), (γ), (δ), (ε), (</w:t>
      </w:r>
      <w:proofErr w:type="spellStart"/>
      <w:r w:rsidRPr="004D7D4F">
        <w:rPr>
          <w:rFonts w:ascii="Arial" w:hAnsi="Arial" w:cs="Arial"/>
          <w:color w:val="000000"/>
          <w:lang w:val="el-GR"/>
        </w:rPr>
        <w:t>στ</w:t>
      </w:r>
      <w:proofErr w:type="spellEnd"/>
      <w:r w:rsidRPr="004D7D4F">
        <w:rPr>
          <w:rFonts w:ascii="Arial" w:hAnsi="Arial" w:cs="Arial"/>
          <w:color w:val="000000"/>
          <w:lang w:val="el-GR"/>
        </w:rPr>
        <w:t>), (ζ), (η), (θ), (ι), (</w:t>
      </w:r>
      <w:proofErr w:type="spellStart"/>
      <w:r w:rsidRPr="004D7D4F">
        <w:rPr>
          <w:rFonts w:ascii="Arial" w:hAnsi="Arial" w:cs="Arial"/>
          <w:color w:val="000000"/>
          <w:lang w:val="el-GR"/>
        </w:rPr>
        <w:t>ια</w:t>
      </w:r>
      <w:proofErr w:type="spellEnd"/>
      <w:r w:rsidRPr="004D7D4F">
        <w:rPr>
          <w:rFonts w:ascii="Arial" w:hAnsi="Arial" w:cs="Arial"/>
          <w:color w:val="000000"/>
          <w:lang w:val="el-GR"/>
        </w:rPr>
        <w:t>) και (</w:t>
      </w:r>
      <w:proofErr w:type="spellStart"/>
      <w:r w:rsidRPr="004D7D4F">
        <w:rPr>
          <w:rFonts w:ascii="Arial" w:hAnsi="Arial" w:cs="Arial"/>
          <w:color w:val="000000"/>
          <w:lang w:val="el-GR"/>
        </w:rPr>
        <w:t>ιβ</w:t>
      </w:r>
      <w:proofErr w:type="spellEnd"/>
      <w:r w:rsidRPr="004D7D4F">
        <w:rPr>
          <w:rFonts w:ascii="Arial" w:hAnsi="Arial" w:cs="Arial"/>
          <w:color w:val="000000"/>
          <w:lang w:val="el-GR"/>
        </w:rPr>
        <w:t xml:space="preserve">) του άρθρου τούτου, δύναται, τηρουμένου του όρου ότι ο ενοικιαστής θα </w:t>
      </w:r>
      <w:proofErr w:type="spellStart"/>
      <w:r w:rsidRPr="004D7D4F">
        <w:rPr>
          <w:rFonts w:ascii="Arial" w:hAnsi="Arial" w:cs="Arial"/>
          <w:color w:val="000000"/>
          <w:lang w:val="el-GR"/>
        </w:rPr>
        <w:t>πληρώση</w:t>
      </w:r>
      <w:proofErr w:type="spellEnd"/>
      <w:r w:rsidRPr="004D7D4F">
        <w:rPr>
          <w:rFonts w:ascii="Arial" w:hAnsi="Arial" w:cs="Arial"/>
          <w:color w:val="000000"/>
          <w:lang w:val="el-GR"/>
        </w:rPr>
        <w:t xml:space="preserve"> παν ποσόν το οποίον νομίμως οφείλεται ή δυνατόν να </w:t>
      </w:r>
      <w:proofErr w:type="spellStart"/>
      <w:r w:rsidRPr="004D7D4F">
        <w:rPr>
          <w:rFonts w:ascii="Arial" w:hAnsi="Arial" w:cs="Arial"/>
          <w:color w:val="000000"/>
          <w:lang w:val="el-GR"/>
        </w:rPr>
        <w:t>καταστή</w:t>
      </w:r>
      <w:proofErr w:type="spellEnd"/>
      <w:r w:rsidRPr="004D7D4F">
        <w:rPr>
          <w:rFonts w:ascii="Arial" w:hAnsi="Arial" w:cs="Arial"/>
          <w:color w:val="000000"/>
          <w:lang w:val="el-GR"/>
        </w:rPr>
        <w:t xml:space="preserve"> </w:t>
      </w:r>
      <w:proofErr w:type="spellStart"/>
      <w:r w:rsidRPr="004D7D4F">
        <w:rPr>
          <w:rFonts w:ascii="Arial" w:hAnsi="Arial" w:cs="Arial"/>
          <w:color w:val="000000"/>
          <w:lang w:val="el-GR"/>
        </w:rPr>
        <w:t>οφειλόμενον</w:t>
      </w:r>
      <w:proofErr w:type="spellEnd"/>
      <w:r w:rsidRPr="004D7D4F">
        <w:rPr>
          <w:rFonts w:ascii="Arial" w:hAnsi="Arial" w:cs="Arial"/>
          <w:color w:val="000000"/>
          <w:lang w:val="el-GR"/>
        </w:rPr>
        <w:t xml:space="preserve"> υπ’ αυτού, να </w:t>
      </w:r>
      <w:proofErr w:type="spellStart"/>
      <w:r w:rsidRPr="004D7D4F">
        <w:rPr>
          <w:rFonts w:ascii="Arial" w:hAnsi="Arial" w:cs="Arial"/>
          <w:color w:val="000000"/>
          <w:lang w:val="el-GR"/>
        </w:rPr>
        <w:t>αναστείλη</w:t>
      </w:r>
      <w:proofErr w:type="spellEnd"/>
      <w:r w:rsidRPr="004D7D4F">
        <w:rPr>
          <w:rFonts w:ascii="Arial" w:hAnsi="Arial" w:cs="Arial"/>
          <w:color w:val="000000"/>
          <w:lang w:val="el-GR"/>
        </w:rPr>
        <w:t xml:space="preserve"> την </w:t>
      </w:r>
      <w:proofErr w:type="spellStart"/>
      <w:r w:rsidRPr="004D7D4F">
        <w:rPr>
          <w:rFonts w:ascii="Arial" w:hAnsi="Arial" w:cs="Arial"/>
          <w:color w:val="000000"/>
          <w:lang w:val="el-GR"/>
        </w:rPr>
        <w:t>εκτέλεσιν</w:t>
      </w:r>
      <w:proofErr w:type="spellEnd"/>
      <w:r w:rsidRPr="004D7D4F">
        <w:rPr>
          <w:rFonts w:ascii="Arial" w:hAnsi="Arial" w:cs="Arial"/>
          <w:color w:val="000000"/>
          <w:lang w:val="el-GR"/>
        </w:rPr>
        <w:t xml:space="preserve"> της αποφάσεως ή του διατάγματος ή να </w:t>
      </w:r>
      <w:proofErr w:type="spellStart"/>
      <w:r w:rsidRPr="004D7D4F">
        <w:rPr>
          <w:rFonts w:ascii="Arial" w:hAnsi="Arial" w:cs="Arial"/>
          <w:color w:val="000000"/>
          <w:lang w:val="el-GR"/>
        </w:rPr>
        <w:t>αναβάλη</w:t>
      </w:r>
      <w:proofErr w:type="spellEnd"/>
      <w:r w:rsidRPr="004D7D4F">
        <w:rPr>
          <w:rFonts w:ascii="Arial" w:hAnsi="Arial" w:cs="Arial"/>
          <w:color w:val="000000"/>
          <w:lang w:val="el-GR"/>
        </w:rPr>
        <w:t xml:space="preserve"> την </w:t>
      </w:r>
      <w:proofErr w:type="spellStart"/>
      <w:r w:rsidRPr="004D7D4F">
        <w:rPr>
          <w:rFonts w:ascii="Arial" w:hAnsi="Arial" w:cs="Arial"/>
          <w:color w:val="000000"/>
          <w:lang w:val="el-GR"/>
        </w:rPr>
        <w:t>ημερομηνίαν</w:t>
      </w:r>
      <w:proofErr w:type="spellEnd"/>
      <w:r w:rsidRPr="004D7D4F">
        <w:rPr>
          <w:rFonts w:ascii="Arial" w:hAnsi="Arial" w:cs="Arial"/>
          <w:color w:val="000000"/>
          <w:lang w:val="el-GR"/>
        </w:rPr>
        <w:t xml:space="preserve"> κατοχής διά τοιαύτην </w:t>
      </w:r>
      <w:proofErr w:type="spellStart"/>
      <w:r w:rsidRPr="004D7D4F">
        <w:rPr>
          <w:rFonts w:ascii="Arial" w:hAnsi="Arial" w:cs="Arial"/>
          <w:color w:val="000000"/>
          <w:lang w:val="el-GR"/>
        </w:rPr>
        <w:t>περίοδον</w:t>
      </w:r>
      <w:proofErr w:type="spellEnd"/>
      <w:r w:rsidRPr="004D7D4F">
        <w:rPr>
          <w:rFonts w:ascii="Arial" w:hAnsi="Arial" w:cs="Arial"/>
          <w:color w:val="000000"/>
          <w:lang w:val="el-GR"/>
        </w:rPr>
        <w:t xml:space="preserve"> μη </w:t>
      </w:r>
      <w:proofErr w:type="spellStart"/>
      <w:r w:rsidRPr="004D7D4F">
        <w:rPr>
          <w:rFonts w:ascii="Arial" w:hAnsi="Arial" w:cs="Arial"/>
          <w:color w:val="000000"/>
          <w:lang w:val="el-GR"/>
        </w:rPr>
        <w:t>υπερβαίνουσαν</w:t>
      </w:r>
      <w:proofErr w:type="spellEnd"/>
      <w:r w:rsidRPr="004D7D4F">
        <w:rPr>
          <w:rFonts w:ascii="Arial" w:hAnsi="Arial" w:cs="Arial"/>
          <w:color w:val="000000"/>
          <w:lang w:val="el-GR"/>
        </w:rPr>
        <w:t xml:space="preserve"> το εν έτος, εκτός εάν οι διάδικοι άλλως </w:t>
      </w:r>
      <w:proofErr w:type="spellStart"/>
      <w:r w:rsidRPr="004D7D4F">
        <w:rPr>
          <w:rFonts w:ascii="Arial" w:hAnsi="Arial" w:cs="Arial"/>
          <w:color w:val="000000"/>
          <w:lang w:val="el-GR"/>
        </w:rPr>
        <w:t>ήθελον</w:t>
      </w:r>
      <w:proofErr w:type="spellEnd"/>
      <w:r w:rsidRPr="004D7D4F">
        <w:rPr>
          <w:rFonts w:ascii="Arial" w:hAnsi="Arial" w:cs="Arial"/>
          <w:color w:val="000000"/>
          <w:lang w:val="el-GR"/>
        </w:rPr>
        <w:t xml:space="preserve"> συμφωνήσει, και υπό την </w:t>
      </w:r>
      <w:proofErr w:type="spellStart"/>
      <w:r w:rsidRPr="004D7D4F">
        <w:rPr>
          <w:rFonts w:ascii="Arial" w:hAnsi="Arial" w:cs="Arial"/>
          <w:color w:val="000000"/>
          <w:lang w:val="el-GR"/>
        </w:rPr>
        <w:t>επιφύλαξιν</w:t>
      </w:r>
      <w:proofErr w:type="spellEnd"/>
      <w:r w:rsidRPr="004D7D4F">
        <w:rPr>
          <w:rFonts w:ascii="Arial" w:hAnsi="Arial" w:cs="Arial"/>
          <w:color w:val="000000"/>
          <w:lang w:val="el-GR"/>
        </w:rPr>
        <w:t xml:space="preserve"> τοιούτων όρων </w:t>
      </w:r>
      <w:proofErr w:type="spellStart"/>
      <w:r w:rsidRPr="004D7D4F">
        <w:rPr>
          <w:rFonts w:ascii="Arial" w:hAnsi="Arial" w:cs="Arial"/>
          <w:color w:val="000000"/>
          <w:lang w:val="el-GR"/>
        </w:rPr>
        <w:t>οίους</w:t>
      </w:r>
      <w:proofErr w:type="spellEnd"/>
      <w:r w:rsidRPr="004D7D4F">
        <w:rPr>
          <w:rFonts w:ascii="Arial" w:hAnsi="Arial" w:cs="Arial"/>
          <w:color w:val="000000"/>
          <w:lang w:val="el-GR"/>
        </w:rPr>
        <w:t xml:space="preserve"> το </w:t>
      </w:r>
      <w:proofErr w:type="spellStart"/>
      <w:r w:rsidRPr="004D7D4F">
        <w:rPr>
          <w:rFonts w:ascii="Arial" w:hAnsi="Arial" w:cs="Arial"/>
          <w:color w:val="000000"/>
          <w:lang w:val="el-GR"/>
        </w:rPr>
        <w:t>Δικαστήριον</w:t>
      </w:r>
      <w:proofErr w:type="spellEnd"/>
      <w:r w:rsidRPr="004D7D4F">
        <w:rPr>
          <w:rFonts w:ascii="Arial" w:hAnsi="Arial" w:cs="Arial"/>
          <w:color w:val="000000"/>
          <w:lang w:val="el-GR"/>
        </w:rPr>
        <w:t xml:space="preserve"> ήθελε θεωρήσει καταλλήλους.</w:t>
      </w:r>
      <w:r>
        <w:rPr>
          <w:rFonts w:ascii="Arial" w:hAnsi="Arial" w:cs="Arial"/>
          <w:color w:val="000000"/>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098A7F1E" w:rsidR="00E24BB1" w:rsidRDefault="00E24BB1">
        <w:pPr>
          <w:pStyle w:val="Header"/>
          <w:jc w:val="center"/>
        </w:pPr>
        <w:r>
          <w:fldChar w:fldCharType="begin"/>
        </w:r>
        <w:r>
          <w:instrText xml:space="preserve"> PAGE   \* MERGEFORMAT </w:instrText>
        </w:r>
        <w:r>
          <w:fldChar w:fldCharType="separate"/>
        </w:r>
        <w:r w:rsidR="00D057D2">
          <w:rPr>
            <w:noProof/>
          </w:rPr>
          <w:t>9</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6E5"/>
    <w:multiLevelType w:val="hybridMultilevel"/>
    <w:tmpl w:val="777EC0E0"/>
    <w:lvl w:ilvl="0" w:tplc="F65CCD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1566259466">
    <w:abstractNumId w:val="2"/>
  </w:num>
  <w:num w:numId="2" w16cid:durableId="90586059">
    <w:abstractNumId w:val="0"/>
  </w:num>
  <w:num w:numId="3" w16cid:durableId="1284386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63AC"/>
    <w:rsid w:val="000072B2"/>
    <w:rsid w:val="0002620B"/>
    <w:rsid w:val="000840E6"/>
    <w:rsid w:val="00086535"/>
    <w:rsid w:val="000B3CD6"/>
    <w:rsid w:val="000C002D"/>
    <w:rsid w:val="000F0825"/>
    <w:rsid w:val="000F6CEB"/>
    <w:rsid w:val="001036E9"/>
    <w:rsid w:val="00103C4D"/>
    <w:rsid w:val="00110586"/>
    <w:rsid w:val="00126D2D"/>
    <w:rsid w:val="0013254F"/>
    <w:rsid w:val="00160758"/>
    <w:rsid w:val="00162B00"/>
    <w:rsid w:val="00170008"/>
    <w:rsid w:val="00172CDD"/>
    <w:rsid w:val="001A2A1B"/>
    <w:rsid w:val="001B4EB3"/>
    <w:rsid w:val="001B5DCD"/>
    <w:rsid w:val="001C116F"/>
    <w:rsid w:val="001C5A4E"/>
    <w:rsid w:val="001E208C"/>
    <w:rsid w:val="001E62E7"/>
    <w:rsid w:val="001F2014"/>
    <w:rsid w:val="001F54B2"/>
    <w:rsid w:val="0020012B"/>
    <w:rsid w:val="002106D9"/>
    <w:rsid w:val="00250930"/>
    <w:rsid w:val="0026245B"/>
    <w:rsid w:val="00271380"/>
    <w:rsid w:val="00275BBF"/>
    <w:rsid w:val="002971B8"/>
    <w:rsid w:val="002D3D06"/>
    <w:rsid w:val="002E0331"/>
    <w:rsid w:val="002F2B7F"/>
    <w:rsid w:val="00310756"/>
    <w:rsid w:val="00311412"/>
    <w:rsid w:val="00321C76"/>
    <w:rsid w:val="0033435D"/>
    <w:rsid w:val="00396C41"/>
    <w:rsid w:val="003E3525"/>
    <w:rsid w:val="004061DE"/>
    <w:rsid w:val="00436947"/>
    <w:rsid w:val="00443AB5"/>
    <w:rsid w:val="004613D1"/>
    <w:rsid w:val="00462169"/>
    <w:rsid w:val="004640DF"/>
    <w:rsid w:val="0048358C"/>
    <w:rsid w:val="004971C6"/>
    <w:rsid w:val="004D7D4F"/>
    <w:rsid w:val="004E31D2"/>
    <w:rsid w:val="005021B4"/>
    <w:rsid w:val="00516895"/>
    <w:rsid w:val="00534A96"/>
    <w:rsid w:val="00535470"/>
    <w:rsid w:val="00552D9A"/>
    <w:rsid w:val="005625FD"/>
    <w:rsid w:val="00565929"/>
    <w:rsid w:val="00584691"/>
    <w:rsid w:val="005A3C52"/>
    <w:rsid w:val="005E3A5A"/>
    <w:rsid w:val="005E4A89"/>
    <w:rsid w:val="005E7901"/>
    <w:rsid w:val="00600306"/>
    <w:rsid w:val="00602A93"/>
    <w:rsid w:val="0060428A"/>
    <w:rsid w:val="00620FB6"/>
    <w:rsid w:val="006254A1"/>
    <w:rsid w:val="0063678E"/>
    <w:rsid w:val="006618A3"/>
    <w:rsid w:val="0066531E"/>
    <w:rsid w:val="0068371E"/>
    <w:rsid w:val="006C5DC1"/>
    <w:rsid w:val="00700560"/>
    <w:rsid w:val="00701A4C"/>
    <w:rsid w:val="00703F76"/>
    <w:rsid w:val="00705351"/>
    <w:rsid w:val="00710258"/>
    <w:rsid w:val="007155E7"/>
    <w:rsid w:val="00724708"/>
    <w:rsid w:val="00753C13"/>
    <w:rsid w:val="00754304"/>
    <w:rsid w:val="00766449"/>
    <w:rsid w:val="0076647A"/>
    <w:rsid w:val="007674FA"/>
    <w:rsid w:val="007719CC"/>
    <w:rsid w:val="00777375"/>
    <w:rsid w:val="007821BB"/>
    <w:rsid w:val="007D096D"/>
    <w:rsid w:val="007E0BEC"/>
    <w:rsid w:val="007F48FE"/>
    <w:rsid w:val="00824555"/>
    <w:rsid w:val="00827429"/>
    <w:rsid w:val="00841622"/>
    <w:rsid w:val="008541BC"/>
    <w:rsid w:val="00883191"/>
    <w:rsid w:val="008970E5"/>
    <w:rsid w:val="008E6F62"/>
    <w:rsid w:val="008F1FAB"/>
    <w:rsid w:val="008F2E61"/>
    <w:rsid w:val="0091042A"/>
    <w:rsid w:val="00921B60"/>
    <w:rsid w:val="00943244"/>
    <w:rsid w:val="00946AC0"/>
    <w:rsid w:val="00954F4E"/>
    <w:rsid w:val="00993994"/>
    <w:rsid w:val="009A0ACE"/>
    <w:rsid w:val="009A3384"/>
    <w:rsid w:val="009C13DA"/>
    <w:rsid w:val="009C1F47"/>
    <w:rsid w:val="009C5BB1"/>
    <w:rsid w:val="009E0322"/>
    <w:rsid w:val="009F515A"/>
    <w:rsid w:val="009F6820"/>
    <w:rsid w:val="00A22BFF"/>
    <w:rsid w:val="00A568C5"/>
    <w:rsid w:val="00A779F8"/>
    <w:rsid w:val="00A90404"/>
    <w:rsid w:val="00A94B1F"/>
    <w:rsid w:val="00AB0DF5"/>
    <w:rsid w:val="00AB42C3"/>
    <w:rsid w:val="00AD6E5D"/>
    <w:rsid w:val="00AF0D31"/>
    <w:rsid w:val="00B10C32"/>
    <w:rsid w:val="00B11918"/>
    <w:rsid w:val="00B26915"/>
    <w:rsid w:val="00B81B87"/>
    <w:rsid w:val="00B95857"/>
    <w:rsid w:val="00B96C0E"/>
    <w:rsid w:val="00BA18A6"/>
    <w:rsid w:val="00BC6654"/>
    <w:rsid w:val="00BD6F22"/>
    <w:rsid w:val="00BD7B8F"/>
    <w:rsid w:val="00BE16BE"/>
    <w:rsid w:val="00BF19A7"/>
    <w:rsid w:val="00BF1D40"/>
    <w:rsid w:val="00BF397E"/>
    <w:rsid w:val="00C24EE2"/>
    <w:rsid w:val="00C25645"/>
    <w:rsid w:val="00C35D14"/>
    <w:rsid w:val="00C94242"/>
    <w:rsid w:val="00CB471C"/>
    <w:rsid w:val="00CC3992"/>
    <w:rsid w:val="00CC4144"/>
    <w:rsid w:val="00CD2702"/>
    <w:rsid w:val="00CD4185"/>
    <w:rsid w:val="00CE5B3B"/>
    <w:rsid w:val="00CF3247"/>
    <w:rsid w:val="00D057D2"/>
    <w:rsid w:val="00D06639"/>
    <w:rsid w:val="00D3005E"/>
    <w:rsid w:val="00D322F2"/>
    <w:rsid w:val="00D40C48"/>
    <w:rsid w:val="00D429DD"/>
    <w:rsid w:val="00D50D36"/>
    <w:rsid w:val="00D602E1"/>
    <w:rsid w:val="00D64C19"/>
    <w:rsid w:val="00D66E5D"/>
    <w:rsid w:val="00D678F7"/>
    <w:rsid w:val="00DA5A62"/>
    <w:rsid w:val="00DA6E52"/>
    <w:rsid w:val="00DB2727"/>
    <w:rsid w:val="00DD1248"/>
    <w:rsid w:val="00DD54A7"/>
    <w:rsid w:val="00DE4D75"/>
    <w:rsid w:val="00DE6CC1"/>
    <w:rsid w:val="00E0638E"/>
    <w:rsid w:val="00E126EF"/>
    <w:rsid w:val="00E2142B"/>
    <w:rsid w:val="00E2426C"/>
    <w:rsid w:val="00E24BB1"/>
    <w:rsid w:val="00E477BE"/>
    <w:rsid w:val="00E524A8"/>
    <w:rsid w:val="00E63E07"/>
    <w:rsid w:val="00E96715"/>
    <w:rsid w:val="00EA25FF"/>
    <w:rsid w:val="00EA7874"/>
    <w:rsid w:val="00EC2A77"/>
    <w:rsid w:val="00F0471D"/>
    <w:rsid w:val="00F05464"/>
    <w:rsid w:val="00F26F1B"/>
    <w:rsid w:val="00F30F6C"/>
    <w:rsid w:val="00F7236B"/>
    <w:rsid w:val="00F775F5"/>
    <w:rsid w:val="00F8552E"/>
    <w:rsid w:val="00F90361"/>
    <w:rsid w:val="00F940CD"/>
    <w:rsid w:val="00F97FF2"/>
    <w:rsid w:val="00FC0B73"/>
    <w:rsid w:val="00FD2D75"/>
    <w:rsid w:val="00FE6D16"/>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 w:type="paragraph" w:customStyle="1" w:styleId="indent1">
    <w:name w:val="indent1"/>
    <w:basedOn w:val="Normal"/>
    <w:rsid w:val="001C116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746732761">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04988085">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3959760">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rules.pl?order=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rules.pl?order=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2008-AEF2-42B7-A7FA-DD0E8CA7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2</cp:revision>
  <cp:lastPrinted>2023-07-19T11:10:00Z</cp:lastPrinted>
  <dcterms:created xsi:type="dcterms:W3CDTF">2023-09-05T04:37:00Z</dcterms:created>
  <dcterms:modified xsi:type="dcterms:W3CDTF">2023-09-05T04:37:00Z</dcterms:modified>
</cp:coreProperties>
</file>